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简体" w:cs="Times New Roman"/>
          <w:bCs/>
          <w:w w:val="95"/>
          <w:kern w:val="36"/>
          <w:sz w:val="44"/>
          <w:szCs w:val="44"/>
          <w:lang w:eastAsia="zh-CN"/>
        </w:rPr>
      </w:pPr>
      <w:r>
        <w:rPr>
          <w:rFonts w:hint="default" w:ascii="Times New Roman" w:hAnsi="Times New Roman" w:eastAsia="方正小标宋简体" w:cs="Times New Roman"/>
          <w:bCs/>
          <w:w w:val="95"/>
          <w:kern w:val="36"/>
          <w:sz w:val="44"/>
          <w:szCs w:val="44"/>
        </w:rPr>
        <w:t>资阳</w:t>
      </w:r>
      <w:r>
        <w:rPr>
          <w:rFonts w:hint="eastAsia" w:ascii="Times New Roman" w:hAnsi="Times New Roman" w:eastAsia="方正小标宋简体" w:cs="Times New Roman"/>
          <w:bCs/>
          <w:w w:val="95"/>
          <w:kern w:val="36"/>
          <w:sz w:val="44"/>
          <w:szCs w:val="44"/>
          <w:lang w:eastAsia="zh-CN"/>
        </w:rPr>
        <w:t>市</w:t>
      </w:r>
      <w:r>
        <w:rPr>
          <w:rFonts w:hint="default" w:ascii="Times New Roman" w:hAnsi="Times New Roman" w:eastAsia="方正小标宋简体" w:cs="Times New Roman"/>
          <w:bCs/>
          <w:w w:val="95"/>
          <w:kern w:val="36"/>
          <w:sz w:val="44"/>
          <w:szCs w:val="44"/>
        </w:rPr>
        <w:t>交通运输</w:t>
      </w:r>
      <w:r>
        <w:rPr>
          <w:rFonts w:hint="eastAsia" w:ascii="Times New Roman" w:hAnsi="Times New Roman" w:eastAsia="方正小标宋简体" w:cs="Times New Roman"/>
          <w:bCs/>
          <w:w w:val="95"/>
          <w:kern w:val="36"/>
          <w:sz w:val="44"/>
          <w:szCs w:val="44"/>
          <w:lang w:eastAsia="zh-CN"/>
        </w:rPr>
        <w:t>局</w:t>
      </w:r>
    </w:p>
    <w:p>
      <w:pPr>
        <w:spacing w:line="580" w:lineRule="exact"/>
        <w:jc w:val="center"/>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bCs/>
          <w:w w:val="95"/>
          <w:kern w:val="36"/>
          <w:sz w:val="44"/>
          <w:szCs w:val="44"/>
        </w:rPr>
        <w:t>法治政府部门建设</w:t>
      </w:r>
      <w:bookmarkStart w:id="0" w:name="_GoBack"/>
      <w:bookmarkEnd w:id="0"/>
      <w:r>
        <w:rPr>
          <w:rFonts w:hint="default" w:ascii="Times New Roman" w:hAnsi="Times New Roman" w:eastAsia="方正小标宋简体" w:cs="Times New Roman"/>
          <w:bCs/>
          <w:w w:val="95"/>
          <w:kern w:val="36"/>
          <w:sz w:val="44"/>
          <w:szCs w:val="44"/>
        </w:rPr>
        <w:t>202</w:t>
      </w:r>
      <w:r>
        <w:rPr>
          <w:rFonts w:hint="default" w:ascii="Times New Roman" w:hAnsi="Times New Roman" w:eastAsia="方正小标宋简体" w:cs="Times New Roman"/>
          <w:bCs/>
          <w:w w:val="95"/>
          <w:kern w:val="36"/>
          <w:sz w:val="44"/>
          <w:szCs w:val="44"/>
          <w:lang w:val="en-US" w:eastAsia="zh-CN"/>
        </w:rPr>
        <w:t>2</w:t>
      </w:r>
      <w:r>
        <w:rPr>
          <w:rFonts w:hint="default" w:ascii="Times New Roman" w:hAnsi="Times New Roman" w:eastAsia="方正小标宋简体" w:cs="Times New Roman"/>
          <w:bCs/>
          <w:w w:val="95"/>
          <w:kern w:val="36"/>
          <w:sz w:val="44"/>
          <w:szCs w:val="44"/>
        </w:rPr>
        <w:t>年工作要点</w:t>
      </w:r>
    </w:p>
    <w:p>
      <w:pPr>
        <w:spacing w:line="580" w:lineRule="exact"/>
        <w:ind w:firstLine="627" w:firstLineChars="196"/>
        <w:rPr>
          <w:rFonts w:hint="default" w:ascii="Times New Roman" w:hAnsi="Times New Roman" w:eastAsia="方正仿宋_GBK" w:cs="Times New Roman"/>
          <w:kern w:val="0"/>
          <w:sz w:val="32"/>
          <w:szCs w:val="32"/>
        </w:rPr>
      </w:pPr>
    </w:p>
    <w:p>
      <w:pPr>
        <w:autoSpaceDE w:val="0"/>
        <w:autoSpaceDN w:val="0"/>
        <w:adjustRightInd w:val="0"/>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年全市交通运输法治政府部门建设工作的总体要求是：坚持以习近平新时代中国特色社会主义思想为指导，深入学习贯彻习近平法治思想和习近平总书记对四川工作系列重要指示精神，认真落实省委十一届三次全会以来决策部署和省委全面依法治省工作会议精神，贯彻落实《四川省法治政府建设实施方案（2021-2025）》和《交通运输部关于进一步深化交通运输法治政府部门建设的意见》部署要求，聚焦加快建设交通强省、交通强市的目标要求，围绕破解行业治理的难点和热点问题，</w:t>
      </w:r>
      <w:r>
        <w:rPr>
          <w:rFonts w:hint="default" w:ascii="Times New Roman" w:hAnsi="Times New Roman" w:eastAsia="方正仿宋_GBK" w:cs="Times New Roman"/>
          <w:sz w:val="32"/>
          <w:szCs w:val="32"/>
        </w:rPr>
        <w:t>全面推进我市</w:t>
      </w:r>
      <w:r>
        <w:rPr>
          <w:rFonts w:hint="default" w:ascii="Times New Roman" w:hAnsi="Times New Roman" w:eastAsia="方正仿宋_GBK" w:cs="Times New Roman"/>
          <w:kern w:val="0"/>
          <w:sz w:val="32"/>
          <w:szCs w:val="32"/>
        </w:rPr>
        <w:t>交通运输法治政府部门建设，</w:t>
      </w:r>
      <w:r>
        <w:rPr>
          <w:rFonts w:hint="default" w:ascii="Times New Roman" w:hAnsi="Times New Roman" w:eastAsia="方正仿宋_GBK" w:cs="Times New Roman"/>
          <w:sz w:val="32"/>
        </w:rPr>
        <w:t>以加快融入成渝地区双城经济圈建设、推动成资同城化战略发展为引领，着力把法治资阳建设提高到一个新水平，为建设更高水平的平安资阳、法治资阳作出新贡献。</w:t>
      </w:r>
    </w:p>
    <w:p>
      <w:pPr>
        <w:spacing w:line="580" w:lineRule="exact"/>
        <w:ind w:firstLine="627" w:firstLineChars="196"/>
        <w:rPr>
          <w:rFonts w:hint="default" w:ascii="Times New Roman" w:hAnsi="Times New Roman" w:eastAsia="方正仿宋_GBK" w:cs="Times New Roman"/>
          <w:kern w:val="0"/>
          <w:sz w:val="32"/>
          <w:szCs w:val="32"/>
        </w:rPr>
      </w:pPr>
      <w:r>
        <w:rPr>
          <w:rFonts w:hint="default" w:ascii="Times New Roman" w:hAnsi="Times New Roman" w:eastAsia="黑体" w:cs="Times New Roman"/>
          <w:kern w:val="0"/>
          <w:sz w:val="32"/>
          <w:szCs w:val="32"/>
        </w:rPr>
        <w:t>一、全面贯彻习近平法治思想，持续深化交通运输法治政府部门建设</w:t>
      </w:r>
    </w:p>
    <w:p>
      <w:pPr>
        <w:spacing w:line="580" w:lineRule="exact"/>
        <w:ind w:firstLine="629" w:firstLineChars="196"/>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1.深入学习贯彻习近平法治思想。</w:t>
      </w:r>
      <w:r>
        <w:rPr>
          <w:rFonts w:hint="default" w:ascii="Times New Roman" w:hAnsi="Times New Roman" w:eastAsia="方正仿宋_GBK" w:cs="Times New Roman"/>
          <w:kern w:val="0"/>
          <w:sz w:val="32"/>
          <w:szCs w:val="32"/>
        </w:rPr>
        <w:t>组织开展多形式、分层次、全覆盖的学习培训，推动全行业干部职工深入学习贯彻习近平法治思想，全面准确把握精神实质、丰富内涵和核心要义。把习近平法治思想作为各级交通运输部门党委（党组）理论学习的重要内容，充分发挥领导干部领学促学作用。结合交通运输工作实际，抓好贯彻落实，把科学思想转化为法治建设工作实效，推动习近平法治思想深入人心、落地生根。</w:t>
      </w:r>
    </w:p>
    <w:p>
      <w:pPr>
        <w:spacing w:line="580" w:lineRule="exact"/>
        <w:ind w:firstLine="629" w:firstLineChars="196"/>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2.科学编制新时期法治政府部门建设规划。</w:t>
      </w:r>
      <w:r>
        <w:rPr>
          <w:rFonts w:hint="default" w:ascii="Times New Roman" w:hAnsi="Times New Roman" w:eastAsia="方正仿宋_GBK" w:cs="Times New Roman"/>
          <w:kern w:val="0"/>
          <w:sz w:val="32"/>
          <w:szCs w:val="32"/>
        </w:rPr>
        <w:t>根据省、市委市政府和省交通运输厅法治</w:t>
      </w:r>
      <w:r>
        <w:rPr>
          <w:rFonts w:hint="eastAsia" w:ascii="Times New Roman" w:hAnsi="Times New Roman" w:eastAsia="方正仿宋_GBK" w:cs="Times New Roman"/>
          <w:kern w:val="0"/>
          <w:sz w:val="32"/>
          <w:szCs w:val="32"/>
          <w:lang w:eastAsia="zh-CN"/>
        </w:rPr>
        <w:t>政府部门</w:t>
      </w:r>
      <w:r>
        <w:rPr>
          <w:rFonts w:hint="default" w:ascii="Times New Roman" w:hAnsi="Times New Roman" w:eastAsia="方正仿宋_GBK" w:cs="Times New Roman"/>
          <w:kern w:val="0"/>
          <w:sz w:val="32"/>
          <w:szCs w:val="32"/>
        </w:rPr>
        <w:t>建设有关规划和交通强省、交通强市战略部署，进一步完善资阳交通运输法治政府部门建设“十四五”规划，主动谋划新时代交通运输法治政府部门建设的时间表和路线图，细化交通运输法治政府部门建设重点任务和目标要求，推动交通运输行业治理体系和治理能力现代化。</w:t>
      </w:r>
    </w:p>
    <w:p>
      <w:pPr>
        <w:spacing w:line="580" w:lineRule="exact"/>
        <w:ind w:firstLine="629" w:firstLineChars="196"/>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3.</w:t>
      </w:r>
      <w:r>
        <w:rPr>
          <w:rFonts w:hint="default" w:ascii="Times New Roman" w:hAnsi="Times New Roman" w:eastAsia="方正楷体_GBK" w:cs="Times New Roman"/>
          <w:b/>
          <w:sz w:val="32"/>
          <w:szCs w:val="32"/>
        </w:rPr>
        <w:t>持续</w:t>
      </w:r>
      <w:r>
        <w:rPr>
          <w:rFonts w:hint="default" w:ascii="Times New Roman" w:hAnsi="Times New Roman" w:eastAsia="方正楷体_GBK" w:cs="Times New Roman"/>
          <w:b/>
          <w:kern w:val="0"/>
          <w:sz w:val="32"/>
          <w:szCs w:val="32"/>
        </w:rPr>
        <w:t>加强法治政府部门建设督察。</w:t>
      </w:r>
      <w:r>
        <w:rPr>
          <w:rFonts w:hint="default" w:ascii="Times New Roman" w:hAnsi="Times New Roman" w:eastAsia="方正仿宋_GBK" w:cs="Times New Roman"/>
          <w:kern w:val="0"/>
          <w:sz w:val="32"/>
          <w:szCs w:val="32"/>
        </w:rPr>
        <w:t>深入贯彻落实《法治政府建设与责任落实督察工作规定》，细化法治督察考核指标体系，持续加强法治建设督察发现问题的整改落实，通过“四不两直”等形式改进督察方式，加大督察力度，严格交通运输法治政府部门建设各项工作的责任落实。加大法治政府部门建设情况在目标绩效考核中的比重，强化督察结果的运用。</w:t>
      </w:r>
    </w:p>
    <w:p>
      <w:pPr>
        <w:spacing w:line="580" w:lineRule="exact"/>
        <w:ind w:firstLine="642" w:firstLineChars="200"/>
        <w:rPr>
          <w:rFonts w:hint="default" w:ascii="Times New Roman" w:hAnsi="Times New Roman" w:eastAsia="方正仿宋_GBK" w:cs="Times New Roman"/>
          <w:sz w:val="32"/>
        </w:rPr>
      </w:pPr>
      <w:r>
        <w:rPr>
          <w:rFonts w:hint="default" w:ascii="Times New Roman" w:hAnsi="Times New Roman" w:eastAsia="方正楷体_GBK" w:cs="Times New Roman"/>
          <w:b/>
          <w:sz w:val="32"/>
        </w:rPr>
        <w:t>4.推动法治建设决策部署落地落实。</w:t>
      </w:r>
      <w:r>
        <w:rPr>
          <w:rFonts w:hint="default" w:ascii="Times New Roman" w:hAnsi="Times New Roman" w:eastAsia="方正仿宋_GBK" w:cs="Times New Roman"/>
          <w:sz w:val="32"/>
        </w:rPr>
        <w:t xml:space="preserve">围绕深入学习贯彻习近平法治思想和中央全面依法治国工作会议精神、省委、市委全面依法治省、治市工作会议精神以及党政主要负责人履行推进法治建设第一责任人职责情况，建立健全法治建设督促落实机制，严格落实《党政主要负责人履行推进法治建设第一责任人职责规定》，将党政主要负责人履职情况作为年度述职的重要内容，推动把法治素养和依法履职情况纳入考核评价干部的重要内容。聚焦解决基层法治领域突出问题和系统谋划解决法治领域人民群众反映强烈的突出问题，抓好推动解决法治建设具体问题工作。 </w:t>
      </w:r>
    </w:p>
    <w:p>
      <w:pPr>
        <w:spacing w:line="600" w:lineRule="exact"/>
        <w:ind w:firstLine="642" w:firstLineChars="200"/>
        <w:rPr>
          <w:rFonts w:hint="default" w:ascii="Times New Roman" w:hAnsi="Times New Roman" w:eastAsia="方正仿宋_GBK" w:cs="Times New Roman"/>
          <w:sz w:val="32"/>
        </w:rPr>
      </w:pPr>
      <w:r>
        <w:rPr>
          <w:rFonts w:hint="default" w:ascii="Times New Roman" w:hAnsi="Times New Roman" w:eastAsia="方正楷体_GBK" w:cs="Times New Roman"/>
          <w:b/>
          <w:sz w:val="32"/>
          <w:lang w:val="en-US" w:eastAsia="zh-CN"/>
        </w:rPr>
        <w:t>5</w:t>
      </w:r>
      <w:r>
        <w:rPr>
          <w:rFonts w:hint="default" w:ascii="Times New Roman" w:hAnsi="Times New Roman" w:eastAsia="方正楷体_GBK" w:cs="Times New Roman"/>
          <w:b/>
          <w:sz w:val="32"/>
        </w:rPr>
        <w:t>.切实加强政治引领。</w:t>
      </w:r>
      <w:r>
        <w:rPr>
          <w:rFonts w:hint="default" w:ascii="Times New Roman" w:hAnsi="Times New Roman" w:eastAsia="方正仿宋_GBK" w:cs="Times New Roman"/>
          <w:sz w:val="32"/>
        </w:rPr>
        <w:t>坚持把政治标准放在首位，加强对学术研讨、课题研究、评奖评优等活动的政治引领，加强对重要活动、重要事项、有关人员的政治审核，严把政治关、政审关。严格落实意识形态工作责任制，加强对法治刊物等意识形态阵地建设和管理，进一步规范交通运输党员干部网络行为，牢牢掌握交通领域意识形态领导权主导权。</w:t>
      </w:r>
    </w:p>
    <w:p>
      <w:pPr>
        <w:spacing w:line="580" w:lineRule="exact"/>
        <w:ind w:firstLine="627" w:firstLineChars="196"/>
        <w:rPr>
          <w:rFonts w:hint="default" w:ascii="Times New Roman" w:hAnsi="Times New Roman" w:eastAsia="黑体" w:cs="Times New Roman"/>
          <w:bCs/>
          <w:kern w:val="0"/>
          <w:sz w:val="32"/>
          <w:szCs w:val="32"/>
        </w:rPr>
      </w:pPr>
      <w:r>
        <w:rPr>
          <w:rFonts w:hint="default" w:ascii="Times New Roman" w:hAnsi="Times New Roman" w:eastAsia="黑体" w:cs="Times New Roman"/>
          <w:kern w:val="0"/>
          <w:sz w:val="32"/>
          <w:szCs w:val="32"/>
        </w:rPr>
        <w:t>二、健全工作机制，加快完善交通运输法规制度体系</w:t>
      </w:r>
    </w:p>
    <w:p>
      <w:pPr>
        <w:spacing w:line="580" w:lineRule="exact"/>
        <w:ind w:firstLine="629" w:firstLineChars="196"/>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lang w:val="en-US" w:eastAsia="zh-CN"/>
        </w:rPr>
        <w:t>6</w:t>
      </w:r>
      <w:r>
        <w:rPr>
          <w:rFonts w:hint="default" w:ascii="Times New Roman" w:hAnsi="Times New Roman" w:eastAsia="方正楷体_GBK" w:cs="Times New Roman"/>
          <w:b/>
          <w:kern w:val="0"/>
          <w:sz w:val="32"/>
          <w:szCs w:val="32"/>
        </w:rPr>
        <w:t>.不断改进行政复议和行政应诉工作。</w:t>
      </w:r>
      <w:r>
        <w:rPr>
          <w:rFonts w:hint="default" w:ascii="Times New Roman" w:hAnsi="Times New Roman" w:eastAsia="方正仿宋_GBK" w:cs="Times New Roman"/>
          <w:kern w:val="0"/>
          <w:sz w:val="32"/>
          <w:szCs w:val="32"/>
        </w:rPr>
        <w:t>依法履行行政复议和应诉工作职责，完善行政复议及应诉工作机制，加大对违法和不当行政行为的纠错力度。做好行政复议案件的信息化管理，深入开展以案释法，加强对基层行政复议和应诉工作的指导，有效预防和化解矛盾纠纷。</w:t>
      </w:r>
    </w:p>
    <w:p>
      <w:pPr>
        <w:spacing w:line="580" w:lineRule="exact"/>
        <w:ind w:firstLine="629" w:firstLineChars="196"/>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lang w:val="en-US" w:eastAsia="zh-CN"/>
        </w:rPr>
        <w:t>7</w:t>
      </w:r>
      <w:r>
        <w:rPr>
          <w:rFonts w:hint="default" w:ascii="Times New Roman" w:hAnsi="Times New Roman" w:eastAsia="方正楷体_GBK" w:cs="Times New Roman"/>
          <w:b/>
          <w:kern w:val="0"/>
          <w:sz w:val="32"/>
          <w:szCs w:val="32"/>
        </w:rPr>
        <w:t>.充分发挥法律顾问作用。</w:t>
      </w:r>
      <w:r>
        <w:rPr>
          <w:rFonts w:hint="default" w:ascii="Times New Roman" w:hAnsi="Times New Roman" w:eastAsia="方正仿宋_GBK" w:cs="Times New Roman"/>
          <w:kern w:val="0"/>
          <w:sz w:val="32"/>
          <w:szCs w:val="32"/>
        </w:rPr>
        <w:t>深化法律顾问在重大行政决策、行政规范性文件审查、经济合同审查、复议应诉案件办理等领域的参与度，充分发挥法律顾问队伍的智囊、助手作用，为交通运输领域依法履行职能提供参考意见和有效支撑。</w:t>
      </w:r>
    </w:p>
    <w:p>
      <w:pPr>
        <w:spacing w:line="580" w:lineRule="exact"/>
        <w:ind w:firstLine="629" w:firstLineChars="196"/>
        <w:rPr>
          <w:rFonts w:hint="default" w:ascii="Times New Roman" w:hAnsi="Times New Roman" w:eastAsia="方正仿宋_GBK" w:cs="Times New Roman"/>
          <w:sz w:val="32"/>
          <w:szCs w:val="32"/>
        </w:rPr>
      </w:pPr>
      <w:r>
        <w:rPr>
          <w:rFonts w:hint="default" w:ascii="Times New Roman" w:hAnsi="Times New Roman" w:eastAsia="方正楷体_GBK" w:cs="Times New Roman"/>
          <w:b/>
          <w:kern w:val="0"/>
          <w:sz w:val="32"/>
          <w:szCs w:val="32"/>
          <w:lang w:val="en-US" w:eastAsia="zh-CN"/>
        </w:rPr>
        <w:t>8</w:t>
      </w:r>
      <w:r>
        <w:rPr>
          <w:rFonts w:hint="default" w:ascii="Times New Roman" w:hAnsi="Times New Roman" w:eastAsia="方正楷体_GBK" w:cs="Times New Roman"/>
          <w:b/>
          <w:kern w:val="0"/>
          <w:sz w:val="32"/>
          <w:szCs w:val="32"/>
        </w:rPr>
        <w:t>.强化行政规范性文件管理。</w:t>
      </w:r>
      <w:r>
        <w:rPr>
          <w:rFonts w:hint="default" w:ascii="Times New Roman" w:hAnsi="Times New Roman" w:eastAsia="方正仿宋_GBK" w:cs="Times New Roman"/>
          <w:sz w:val="32"/>
          <w:szCs w:val="32"/>
        </w:rPr>
        <w:t>严格执行《四川省行政规范性文件管理办法》和市委、市政府规范性文件管理实施细则的相关规定，强化行政规范性文件的规范管理，依法做好行政规范性文件的合法性审查、公平竞争审查等工作，提高文件制定质量，清理完善行政规范性文件正面清单，加强行政规范性文件备案管理，着力构建系统完备、科学规范的制度管理体系。</w:t>
      </w:r>
    </w:p>
    <w:p>
      <w:pPr>
        <w:spacing w:line="580" w:lineRule="exact"/>
        <w:ind w:firstLine="627" w:firstLineChars="196"/>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 </w:t>
      </w:r>
      <w:r>
        <w:rPr>
          <w:rFonts w:hint="default" w:ascii="Times New Roman" w:hAnsi="Times New Roman" w:eastAsia="黑体" w:cs="Times New Roman"/>
          <w:kern w:val="0"/>
          <w:sz w:val="32"/>
          <w:szCs w:val="32"/>
        </w:rPr>
        <w:t>三、聚焦公平便民，优化完善法治化营商环境</w:t>
      </w:r>
    </w:p>
    <w:p>
      <w:pPr>
        <w:spacing w:line="580" w:lineRule="exact"/>
        <w:ind w:firstLine="629" w:firstLineChars="196"/>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val="en-US" w:eastAsia="zh-CN"/>
        </w:rPr>
        <w:t>9</w:t>
      </w:r>
      <w:r>
        <w:rPr>
          <w:rFonts w:hint="default" w:ascii="Times New Roman" w:hAnsi="Times New Roman" w:eastAsia="方正楷体_GBK" w:cs="Times New Roman"/>
          <w:b/>
          <w:sz w:val="32"/>
          <w:szCs w:val="32"/>
        </w:rPr>
        <w:t>.深入推进简政放权。</w:t>
      </w:r>
      <w:r>
        <w:rPr>
          <w:rFonts w:hint="default" w:ascii="Times New Roman" w:hAnsi="Times New Roman" w:eastAsia="方正仿宋_GBK" w:cs="Times New Roman"/>
          <w:sz w:val="32"/>
          <w:szCs w:val="32"/>
        </w:rPr>
        <w:t>深入贯彻落实《优化营商环境条例》，持续营造市场化法治化国际化交通营商环境，不断激发市场主体活力和发展内生动力。配合做好交通运输权责清单编制工作，持续规范行政权力运行，动态调整权责清单。推进交通运输领域涉企经营许可事项“证照分离”改革，降低企业制度性交易成本，克服“准入不准营”。加强公平竞争审查，继续开展市场准入环节隐性门槛清理排查，确保“非禁即入”普遍落实，坚决纠正滥用行政权力排除、限制竞争行为。</w:t>
      </w:r>
    </w:p>
    <w:p>
      <w:pPr>
        <w:spacing w:line="580" w:lineRule="exact"/>
        <w:ind w:firstLine="629" w:firstLineChars="196"/>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val="en-US" w:eastAsia="zh-CN"/>
        </w:rPr>
        <w:t>10</w:t>
      </w:r>
      <w:r>
        <w:rPr>
          <w:rFonts w:hint="default" w:ascii="Times New Roman" w:hAnsi="Times New Roman" w:eastAsia="方正楷体_GBK" w:cs="Times New Roman"/>
          <w:b/>
          <w:sz w:val="32"/>
          <w:szCs w:val="32"/>
        </w:rPr>
        <w:t>.持续优化政务服务。</w:t>
      </w:r>
      <w:r>
        <w:rPr>
          <w:rFonts w:hint="default" w:ascii="Times New Roman" w:hAnsi="Times New Roman" w:eastAsia="方正仿宋_GBK" w:cs="Times New Roman"/>
          <w:sz w:val="32"/>
          <w:szCs w:val="32"/>
        </w:rPr>
        <w:t>聚焦解决“连、通、办”问题，配合省、市加快推进“一网通办”前提下的“最多跑一次”改革，努力实现交通运输高频政府服务事项的“跨省通办”，构建新发展格局。配合深化网上审批服务平台（二期）建设，推动交通运输行政审批服务事项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县三级“一张网”全覆盖。优化网上办事流程，配合推进信息系统联通、数据共享工作，让数据多跑路，群众少跑腿。</w:t>
      </w:r>
    </w:p>
    <w:p>
      <w:pPr>
        <w:spacing w:line="58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rPr>
        <w:t>1</w:t>
      </w:r>
      <w:r>
        <w:rPr>
          <w:rFonts w:hint="default" w:ascii="Times New Roman" w:hAnsi="Times New Roman" w:eastAsia="方正楷体_GBK" w:cs="Times New Roman"/>
          <w:b/>
          <w:sz w:val="32"/>
          <w:szCs w:val="32"/>
          <w:lang w:val="en-US" w:eastAsia="zh-CN"/>
        </w:rPr>
        <w:t>1</w:t>
      </w:r>
      <w:r>
        <w:rPr>
          <w:rFonts w:hint="default" w:ascii="Times New Roman" w:hAnsi="Times New Roman" w:eastAsia="方正楷体_GBK" w:cs="Times New Roman"/>
          <w:b/>
          <w:sz w:val="32"/>
          <w:szCs w:val="32"/>
        </w:rPr>
        <w:t>.加强和创新事中事后监管。</w:t>
      </w:r>
      <w:r>
        <w:rPr>
          <w:rFonts w:hint="default" w:ascii="Times New Roman" w:hAnsi="Times New Roman" w:eastAsia="方正仿宋_GBK" w:cs="Times New Roman"/>
          <w:sz w:val="32"/>
          <w:szCs w:val="32"/>
        </w:rPr>
        <w:t>持续推进实施以“双随机、一公开”为基本手段，以重点监管为补充、以信用监管为基础的新型监管机制，规范“双随机”监管清单内容，做好随机抽查事项清单动态调整。推进跨部门联合监管，探索信用监管、大数据监管、包容审慎监管等新型监管方式。推进“互联网+监管”，加强与省交通运输厅及市级相关信息系统的对接联通，加强信用信息数据归集公开，推动信用信息跨部门、跨地区共享应用，推进信用联合奖惩机制部署落实。</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t>四、加强执法监督，深入推进公正文明规范执法</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1</w:t>
      </w:r>
      <w:r>
        <w:rPr>
          <w:rFonts w:hint="default" w:ascii="Times New Roman" w:hAnsi="Times New Roman" w:eastAsia="方正楷体_GBK" w:cs="Times New Roman"/>
          <w:b/>
          <w:kern w:val="0"/>
          <w:sz w:val="32"/>
          <w:szCs w:val="32"/>
          <w:lang w:val="en-US" w:eastAsia="zh-CN"/>
        </w:rPr>
        <w:t>2</w:t>
      </w:r>
      <w:r>
        <w:rPr>
          <w:rFonts w:hint="default" w:ascii="Times New Roman" w:hAnsi="Times New Roman" w:eastAsia="方正楷体_GBK" w:cs="Times New Roman"/>
          <w:b/>
          <w:kern w:val="0"/>
          <w:sz w:val="32"/>
          <w:szCs w:val="32"/>
        </w:rPr>
        <w:t>. 全面推进行政执法规范化建设。</w:t>
      </w:r>
      <w:r>
        <w:rPr>
          <w:rFonts w:hint="default" w:ascii="Times New Roman" w:hAnsi="Times New Roman" w:eastAsia="方正仿宋_GBK" w:cs="Times New Roman"/>
          <w:kern w:val="0"/>
          <w:sz w:val="32"/>
          <w:szCs w:val="32"/>
        </w:rPr>
        <w:t>实施执法队伍能力形象提升行动，开展行政执法大比武活动。深入推进行政执法“三项制度”和“四基四化”建设，进一步夯实基层基础。配合省厅全面推行行政裁量权基准制度，规范行政处罚自由裁量权。配合做好《综合行政执法制式服装和标志管理办法》及执法证件管理的相关工作，推进执法证件样式统一。依法做好执法案卷评查、执法人员培训考试等工作，不断提升交通运输行政执法能力和水平。继续深化行政执法与刑事司法衔接，配合推进“两法衔接”信息平台建设和应用，加强协作配合。</w:t>
      </w:r>
    </w:p>
    <w:p>
      <w:pPr>
        <w:spacing w:line="580" w:lineRule="exact"/>
        <w:ind w:firstLine="642" w:firstLineChars="200"/>
        <w:rPr>
          <w:rFonts w:hint="default" w:ascii="Times New Roman" w:hAnsi="Times New Roman" w:eastAsia="方正仿宋_GBK" w:cs="Times New Roman"/>
          <w:bCs/>
          <w:sz w:val="32"/>
          <w:szCs w:val="32"/>
        </w:rPr>
      </w:pPr>
      <w:r>
        <w:rPr>
          <w:rFonts w:hint="default" w:ascii="Times New Roman" w:hAnsi="Times New Roman" w:eastAsia="方正楷体_GBK" w:cs="Times New Roman"/>
          <w:b/>
          <w:sz w:val="32"/>
          <w:szCs w:val="32"/>
        </w:rPr>
        <w:t>1</w:t>
      </w:r>
      <w:r>
        <w:rPr>
          <w:rFonts w:hint="default" w:ascii="Times New Roman" w:hAnsi="Times New Roman" w:eastAsia="方正楷体_GBK" w:cs="Times New Roman"/>
          <w:b/>
          <w:sz w:val="32"/>
          <w:szCs w:val="32"/>
          <w:lang w:val="en-US" w:eastAsia="zh-CN"/>
        </w:rPr>
        <w:t>3</w:t>
      </w:r>
      <w:r>
        <w:rPr>
          <w:rFonts w:hint="default" w:ascii="Times New Roman" w:hAnsi="Times New Roman" w:eastAsia="方正楷体_GBK" w:cs="Times New Roman"/>
          <w:b/>
          <w:sz w:val="32"/>
          <w:szCs w:val="32"/>
        </w:rPr>
        <w:t>.加大重点领域执法力度。</w:t>
      </w:r>
      <w:r>
        <w:rPr>
          <w:rFonts w:hint="default" w:ascii="Times New Roman" w:hAnsi="Times New Roman" w:eastAsia="方正仿宋_GBK" w:cs="Times New Roman"/>
          <w:bCs/>
          <w:sz w:val="32"/>
          <w:szCs w:val="32"/>
        </w:rPr>
        <w:t>加大道路旅客运输、网络货运、网约车、出租车、安全生产等关系群众切实利益的重点领域执法力度。深入实施《推动成渝地区双城经济圈交通运输行政执法管理协同发展合作备忘录》，开展成渝地区双城经济圈执法交流协作，推进两地交通执法协同发展。针对群众反映强烈的突出问题开展执法专项行动，加强日常监管和执法检查。</w:t>
      </w:r>
    </w:p>
    <w:p>
      <w:pPr>
        <w:spacing w:line="58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kern w:val="0"/>
          <w:sz w:val="32"/>
          <w:szCs w:val="32"/>
        </w:rPr>
        <w:t>1</w:t>
      </w:r>
      <w:r>
        <w:rPr>
          <w:rFonts w:hint="default" w:ascii="Times New Roman" w:hAnsi="Times New Roman" w:eastAsia="方正楷体_GBK" w:cs="Times New Roman"/>
          <w:b/>
          <w:kern w:val="0"/>
          <w:sz w:val="32"/>
          <w:szCs w:val="32"/>
          <w:lang w:val="en-US" w:eastAsia="zh-CN"/>
        </w:rPr>
        <w:t>4</w:t>
      </w:r>
      <w:r>
        <w:rPr>
          <w:rFonts w:hint="default" w:ascii="Times New Roman" w:hAnsi="Times New Roman" w:eastAsia="方正楷体_GBK" w:cs="Times New Roman"/>
          <w:b/>
          <w:kern w:val="0"/>
          <w:sz w:val="32"/>
          <w:szCs w:val="32"/>
        </w:rPr>
        <w:t>.加快交通运输行政执法信息化建设。</w:t>
      </w:r>
      <w:r>
        <w:rPr>
          <w:rFonts w:hint="default" w:ascii="Times New Roman" w:hAnsi="Times New Roman" w:eastAsia="方正仿宋_GBK" w:cs="Times New Roman"/>
          <w:sz w:val="32"/>
          <w:szCs w:val="32"/>
        </w:rPr>
        <w:t>加快推进全市交通运输系统行政执法综合管理系统项目建设。做好行政执法数据信息统一公示、一站查询。配合省交通运输厅推进全省交通运输行政执法“一张网”建设步伐，着力用科技手段解决交通执法过程中存在的突出问题。</w:t>
      </w:r>
    </w:p>
    <w:p>
      <w:pPr>
        <w:spacing w:line="600" w:lineRule="exact"/>
        <w:ind w:firstLine="642" w:firstLineChars="200"/>
        <w:rPr>
          <w:rFonts w:hint="default" w:ascii="Times New Roman" w:hAnsi="Times New Roman" w:eastAsia="方正仿宋_GBK" w:cs="Times New Roman"/>
          <w:bCs/>
          <w:sz w:val="32"/>
          <w:szCs w:val="32"/>
        </w:rPr>
      </w:pPr>
      <w:r>
        <w:rPr>
          <w:rFonts w:hint="default" w:ascii="Times New Roman" w:hAnsi="Times New Roman" w:eastAsia="方正楷体_GBK" w:cs="Times New Roman"/>
          <w:b/>
          <w:sz w:val="32"/>
          <w:szCs w:val="32"/>
        </w:rPr>
        <w:t>1</w:t>
      </w:r>
      <w:r>
        <w:rPr>
          <w:rFonts w:hint="default" w:ascii="Times New Roman" w:hAnsi="Times New Roman" w:eastAsia="方正楷体_GBK" w:cs="Times New Roman"/>
          <w:b/>
          <w:sz w:val="32"/>
          <w:szCs w:val="32"/>
          <w:lang w:val="en-US" w:eastAsia="zh-CN"/>
        </w:rPr>
        <w:t>5</w:t>
      </w:r>
      <w:r>
        <w:rPr>
          <w:rFonts w:hint="default" w:ascii="Times New Roman" w:hAnsi="Times New Roman" w:eastAsia="方正楷体_GBK" w:cs="Times New Roman"/>
          <w:b/>
          <w:sz w:val="32"/>
          <w:szCs w:val="32"/>
        </w:rPr>
        <w:t>．加强行政执法监督。</w:t>
      </w:r>
      <w:r>
        <w:rPr>
          <w:rFonts w:hint="default" w:ascii="Times New Roman" w:hAnsi="Times New Roman" w:eastAsia="方正仿宋_GBK" w:cs="Times New Roman"/>
          <w:bCs/>
          <w:sz w:val="32"/>
          <w:szCs w:val="32"/>
        </w:rPr>
        <w:t>完善行政执法协调监督工作体系，强化全方位、全流程监督，提高执法质量。加强对交通运输行政执法人员严格规范公正执法情况的监督检查。加大对执法不作为、乱作为、选择性执法、逐利执法等有关责任人的追责力度，落实行政执法责任制和责任追究制度。完善行政执法投诉举报和处理机制。</w:t>
      </w:r>
    </w:p>
    <w:p>
      <w:pPr>
        <w:spacing w:line="580" w:lineRule="exact"/>
        <w:ind w:firstLine="642" w:firstLineChars="200"/>
        <w:rPr>
          <w:rFonts w:hint="default" w:ascii="Times New Roman" w:hAnsi="Times New Roman" w:eastAsia="方正仿宋_GBK" w:cs="Times New Roman"/>
          <w:sz w:val="32"/>
        </w:rPr>
      </w:pPr>
      <w:r>
        <w:rPr>
          <w:rFonts w:hint="default" w:ascii="Times New Roman" w:hAnsi="Times New Roman" w:eastAsia="方正楷体_GBK" w:cs="Times New Roman"/>
          <w:b/>
          <w:sz w:val="32"/>
        </w:rPr>
        <w:t>1</w:t>
      </w:r>
      <w:r>
        <w:rPr>
          <w:rFonts w:hint="default" w:ascii="Times New Roman" w:hAnsi="Times New Roman" w:eastAsia="方正楷体_GBK" w:cs="Times New Roman"/>
          <w:b/>
          <w:sz w:val="32"/>
          <w:lang w:val="en-US" w:eastAsia="zh-CN"/>
        </w:rPr>
        <w:t>6</w:t>
      </w:r>
      <w:r>
        <w:rPr>
          <w:rFonts w:hint="default" w:ascii="Times New Roman" w:hAnsi="Times New Roman" w:eastAsia="方正楷体_GBK" w:cs="Times New Roman"/>
          <w:b/>
          <w:sz w:val="32"/>
        </w:rPr>
        <w:t>. 加强交通信用体系建设。</w:t>
      </w:r>
      <w:r>
        <w:rPr>
          <w:rFonts w:hint="default" w:ascii="Times New Roman" w:hAnsi="Times New Roman" w:eastAsia="方正仿宋_GBK" w:cs="Times New Roman"/>
          <w:sz w:val="32"/>
        </w:rPr>
        <w:t>加快“信用交通”建设，聚焦交通出行、运输物流、工程建设、安全生产等重点领域，组织开展信用管理评价，持续落实守法诚信褒奖机制和违法失信行为惩戒机制</w:t>
      </w:r>
      <w:r>
        <w:rPr>
          <w:rFonts w:hint="default" w:ascii="Times New Roman" w:hAnsi="Times New Roman" w:eastAsia="方正仿宋_GBK" w:cs="Times New Roman"/>
          <w:color w:val="auto"/>
          <w:sz w:val="32"/>
          <w:highlight w:val="none"/>
        </w:rPr>
        <w:t>，加快社会信用体系建设和激励惩戒机制制度，</w:t>
      </w:r>
      <w:r>
        <w:rPr>
          <w:rFonts w:hint="default" w:ascii="Times New Roman" w:hAnsi="Times New Roman" w:eastAsia="方正仿宋_GBK" w:cs="Times New Roman"/>
          <w:sz w:val="32"/>
        </w:rPr>
        <w:t>着力营造公平竞争、便利高效的市场环境。</w:t>
      </w:r>
    </w:p>
    <w:p>
      <w:pPr>
        <w:spacing w:line="58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五、坚持依法决策，不断强化行政权力监督制约</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1</w:t>
      </w:r>
      <w:r>
        <w:rPr>
          <w:rFonts w:hint="default" w:ascii="Times New Roman" w:hAnsi="Times New Roman" w:eastAsia="方正楷体_GBK" w:cs="Times New Roman"/>
          <w:b/>
          <w:kern w:val="0"/>
          <w:sz w:val="32"/>
          <w:szCs w:val="32"/>
          <w:lang w:val="en-US" w:eastAsia="zh-CN"/>
        </w:rPr>
        <w:t>7</w:t>
      </w:r>
      <w:r>
        <w:rPr>
          <w:rFonts w:hint="default" w:ascii="Times New Roman" w:hAnsi="Times New Roman" w:eastAsia="方正楷体_GBK" w:cs="Times New Roman"/>
          <w:b/>
          <w:kern w:val="0"/>
          <w:sz w:val="32"/>
          <w:szCs w:val="32"/>
        </w:rPr>
        <w:t>. 落实执行重大行政决策程序规定。</w:t>
      </w:r>
      <w:r>
        <w:rPr>
          <w:rFonts w:hint="default" w:ascii="Times New Roman" w:hAnsi="Times New Roman" w:eastAsia="方正仿宋_GBK" w:cs="Times New Roman"/>
          <w:kern w:val="0"/>
          <w:sz w:val="32"/>
          <w:szCs w:val="32"/>
        </w:rPr>
        <w:t>牢固树立依法决策意识，严格执行《重大行政决策程序暂行条例》《四川省重大行政决策程序规定》及省市相关部门关于重大行政决策程序规定，落实公众参与、专家论证、社会稳定风险评估、合法性审查和集体讨论决定等决策程序。研究推行重大行政决策事项目录公开制度，接受社会监督。健全决策过程记录和材料归档制度，严格重大行政决策</w:t>
      </w:r>
      <w:r>
        <w:rPr>
          <w:rFonts w:hint="default" w:ascii="Times New Roman" w:hAnsi="Times New Roman" w:eastAsia="方正仿宋_GBK" w:cs="Times New Roman"/>
          <w:color w:val="auto"/>
          <w:kern w:val="0"/>
          <w:sz w:val="32"/>
          <w:szCs w:val="32"/>
        </w:rPr>
        <w:t>终身</w:t>
      </w:r>
      <w:r>
        <w:rPr>
          <w:rFonts w:hint="default" w:ascii="Times New Roman" w:hAnsi="Times New Roman" w:eastAsia="方正仿宋_GBK" w:cs="Times New Roman"/>
          <w:kern w:val="0"/>
          <w:sz w:val="32"/>
          <w:szCs w:val="32"/>
        </w:rPr>
        <w:t>责任追究。完善重大行政决策执行机制，探索建立决策管理台账。适时开展重大行政决策后评估工作，切实掌握重大行政决策实施情况和决策效果，将评估结果作为调整重大行政决策的重要依据。</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1</w:t>
      </w:r>
      <w:r>
        <w:rPr>
          <w:rFonts w:hint="default" w:ascii="Times New Roman" w:hAnsi="Times New Roman" w:eastAsia="方正楷体_GBK" w:cs="Times New Roman"/>
          <w:b/>
          <w:kern w:val="0"/>
          <w:sz w:val="32"/>
          <w:szCs w:val="32"/>
          <w:lang w:val="en-US" w:eastAsia="zh-CN"/>
        </w:rPr>
        <w:t>8</w:t>
      </w:r>
      <w:r>
        <w:rPr>
          <w:rFonts w:hint="default" w:ascii="Times New Roman" w:hAnsi="Times New Roman" w:eastAsia="方正楷体_GBK" w:cs="Times New Roman"/>
          <w:b/>
          <w:kern w:val="0"/>
          <w:sz w:val="32"/>
          <w:szCs w:val="32"/>
        </w:rPr>
        <w:t>. 自觉接受监督。</w:t>
      </w:r>
      <w:r>
        <w:rPr>
          <w:rFonts w:hint="default" w:ascii="Times New Roman" w:hAnsi="Times New Roman" w:eastAsia="方正仿宋_GBK" w:cs="Times New Roman"/>
          <w:kern w:val="0"/>
          <w:sz w:val="32"/>
          <w:szCs w:val="32"/>
        </w:rPr>
        <w:t>主动接受人大、政协、司法监督，依法办理人大代表、政协委员的建议提案，严格执行人民法院生效判决及司法建议。强化社会公众监督，通过网站专栏、微信公众号、12345热线电话等监督渠道，方便群众投诉举报。及时收集分析各类交通运输舆情信息，严肃处理违法行政行为。加强分析研判和预警，强化个案措施应对。</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lang w:val="en-US" w:eastAsia="zh-CN"/>
        </w:rPr>
        <w:t>19</w:t>
      </w:r>
      <w:r>
        <w:rPr>
          <w:rFonts w:hint="default" w:ascii="Times New Roman" w:hAnsi="Times New Roman" w:eastAsia="方正楷体_GBK" w:cs="Times New Roman"/>
          <w:b/>
          <w:kern w:val="0"/>
          <w:sz w:val="32"/>
          <w:szCs w:val="32"/>
        </w:rPr>
        <w:t>. 加大政务信息公开力度。</w:t>
      </w:r>
      <w:r>
        <w:rPr>
          <w:rFonts w:hint="default" w:ascii="Times New Roman" w:hAnsi="Times New Roman" w:eastAsia="方正仿宋_GBK" w:cs="Times New Roman"/>
          <w:kern w:val="0"/>
          <w:sz w:val="32"/>
          <w:szCs w:val="32"/>
        </w:rPr>
        <w:t>坚持以公开为常态、不公开为例外的原则，进一步加大交通运输重大项目投资建设、运输市场资源配置、三公经费使用、政策法规等非涉密政务信息公开力度，发挥好政策解读的释疑和引导作用。全面提升政府信息公开申请案件办理工作质量</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kern w:val="0"/>
          <w:sz w:val="32"/>
          <w:szCs w:val="32"/>
        </w:rPr>
        <w:t>依法保障人民群众合理信息需求，增进与公众的互动交流，努力打造透明诚信的政府部门。</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2</w:t>
      </w:r>
      <w:r>
        <w:rPr>
          <w:rFonts w:hint="default" w:ascii="Times New Roman" w:hAnsi="Times New Roman" w:eastAsia="方正楷体_GBK" w:cs="Times New Roman"/>
          <w:b/>
          <w:kern w:val="0"/>
          <w:sz w:val="32"/>
          <w:szCs w:val="32"/>
          <w:lang w:val="en-US" w:eastAsia="zh-CN"/>
        </w:rPr>
        <w:t>0</w:t>
      </w:r>
      <w:r>
        <w:rPr>
          <w:rFonts w:hint="default" w:ascii="Times New Roman" w:hAnsi="Times New Roman" w:eastAsia="方正楷体_GBK" w:cs="Times New Roman"/>
          <w:b/>
          <w:kern w:val="0"/>
          <w:sz w:val="32"/>
          <w:szCs w:val="32"/>
        </w:rPr>
        <w:t>. 依法办理信访案件。</w:t>
      </w:r>
      <w:r>
        <w:rPr>
          <w:rFonts w:hint="default" w:ascii="Times New Roman" w:hAnsi="Times New Roman" w:eastAsia="方正仿宋_GBK" w:cs="Times New Roman"/>
          <w:kern w:val="0"/>
          <w:sz w:val="32"/>
          <w:szCs w:val="32"/>
        </w:rPr>
        <w:t>逐步建立“信、访、网、电”四位一体的群众诉求表达渠道，依法规范信访基础业务工作，坚持法治思维和法治方式开展信访工作，保障合法合理诉求依照法定规定和程序得到解决。</w:t>
      </w:r>
    </w:p>
    <w:p>
      <w:pPr>
        <w:spacing w:line="58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六、深化普法宣教，推进交通运输法治建设</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2</w:t>
      </w:r>
      <w:r>
        <w:rPr>
          <w:rFonts w:hint="default" w:ascii="Times New Roman" w:hAnsi="Times New Roman" w:eastAsia="方正楷体_GBK" w:cs="Times New Roman"/>
          <w:b/>
          <w:kern w:val="0"/>
          <w:sz w:val="32"/>
          <w:szCs w:val="32"/>
          <w:lang w:val="en-US" w:eastAsia="zh-CN"/>
        </w:rPr>
        <w:t>1</w:t>
      </w:r>
      <w:r>
        <w:rPr>
          <w:rFonts w:hint="default" w:ascii="Times New Roman" w:hAnsi="Times New Roman" w:eastAsia="方正楷体_GBK" w:cs="Times New Roman"/>
          <w:b/>
          <w:kern w:val="0"/>
          <w:sz w:val="32"/>
          <w:szCs w:val="32"/>
        </w:rPr>
        <w:t>. 深化行业普法宣传。</w:t>
      </w:r>
      <w:r>
        <w:rPr>
          <w:rFonts w:hint="default" w:ascii="Times New Roman" w:hAnsi="Times New Roman" w:eastAsia="方正仿宋_GBK" w:cs="Times New Roman"/>
          <w:kern w:val="0"/>
          <w:sz w:val="32"/>
          <w:szCs w:val="32"/>
        </w:rPr>
        <w:t>编制《资阳市交通运输系统法治宣传教育第八个五年规划（2021-2025年）》，持续做好行业普法宣传的组织领导，努力培育交通运输法治文化。持续开展局务会学法学政策、“法律七进”、路政宣传月、宪法宣传周等普法宣传活动，严格落实“谁执法谁普法”的普法责任制，不断创新普法宣传机制，深化与邮政部门的普法合作。创新法治宣传工作载体、形式和手段，切实增强宣传实效性、影响力和覆盖面。</w:t>
      </w:r>
    </w:p>
    <w:p>
      <w:pPr>
        <w:spacing w:line="58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rPr>
        <w:t>2</w:t>
      </w:r>
      <w:r>
        <w:rPr>
          <w:rFonts w:hint="default" w:ascii="Times New Roman" w:hAnsi="Times New Roman" w:eastAsia="方正楷体_GBK" w:cs="Times New Roman"/>
          <w:b/>
          <w:sz w:val="32"/>
          <w:lang w:val="en-US" w:eastAsia="zh-CN"/>
        </w:rPr>
        <w:t>2</w:t>
      </w:r>
      <w:r>
        <w:rPr>
          <w:rFonts w:hint="default" w:ascii="Times New Roman" w:hAnsi="Times New Roman" w:eastAsia="方正楷体_GBK" w:cs="Times New Roman"/>
          <w:b/>
          <w:sz w:val="32"/>
        </w:rPr>
        <w:t xml:space="preserve">. </w:t>
      </w:r>
      <w:r>
        <w:rPr>
          <w:rStyle w:val="14"/>
          <w:rFonts w:hint="default" w:ascii="Times New Roman" w:hAnsi="Times New Roman" w:eastAsia="方正楷体_GBK" w:cs="Times New Roman"/>
          <w:sz w:val="32"/>
        </w:rPr>
        <w:t>推动精准普法落地落实</w:t>
      </w:r>
      <w:r>
        <w:rPr>
          <w:rFonts w:hint="default" w:ascii="Times New Roman" w:hAnsi="Times New Roman" w:eastAsia="方正楷体_GBK" w:cs="Times New Roman"/>
          <w:b/>
          <w:sz w:val="32"/>
        </w:rPr>
        <w:t>。</w:t>
      </w:r>
      <w:r>
        <w:rPr>
          <w:rFonts w:hint="default" w:ascii="Times New Roman" w:hAnsi="Times New Roman" w:eastAsia="方正仿宋_GBK" w:cs="Times New Roman"/>
          <w:sz w:val="32"/>
          <w:szCs w:val="32"/>
        </w:rPr>
        <w:t>深入学习宣传习近平总书记全面依法治国新理念新思想新战略，持续营造全面依法治市的浓厚氛围。加大全员普法力度，强化责任落实，创新普法方式、问需设计、按需推送、精准普法，持续推进“法治宣传七进”向“法律服务七进”“依法治理七进”转变。常态化开展“宪法法律进机关”宪法宣传教育活动。以客运中心、公路治超站点、重点渡口为阵地，积极开展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年“宪法宣传周”等活动，扩大法治宣传影响，营造法治宣传氛围。</w:t>
      </w:r>
    </w:p>
    <w:p>
      <w:pPr>
        <w:spacing w:line="580" w:lineRule="exact"/>
        <w:ind w:firstLine="642"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kern w:val="0"/>
          <w:sz w:val="32"/>
          <w:szCs w:val="32"/>
        </w:rPr>
        <w:t>2</w:t>
      </w:r>
      <w:r>
        <w:rPr>
          <w:rFonts w:hint="default" w:ascii="Times New Roman" w:hAnsi="Times New Roman" w:eastAsia="方正楷体_GBK" w:cs="Times New Roman"/>
          <w:b/>
          <w:kern w:val="0"/>
          <w:sz w:val="32"/>
          <w:szCs w:val="32"/>
          <w:lang w:val="en-US" w:eastAsia="zh-CN"/>
        </w:rPr>
        <w:t>3</w:t>
      </w:r>
      <w:r>
        <w:rPr>
          <w:rFonts w:hint="default" w:ascii="Times New Roman" w:hAnsi="Times New Roman" w:eastAsia="方正楷体_GBK" w:cs="Times New Roman"/>
          <w:b/>
          <w:kern w:val="0"/>
          <w:sz w:val="32"/>
          <w:szCs w:val="32"/>
        </w:rPr>
        <w:t>. 加强法治培训教育。</w:t>
      </w:r>
      <w:r>
        <w:rPr>
          <w:rFonts w:hint="default" w:ascii="Times New Roman" w:hAnsi="Times New Roman" w:eastAsia="方正仿宋_GBK" w:cs="Times New Roman"/>
          <w:kern w:val="0"/>
          <w:sz w:val="32"/>
          <w:szCs w:val="32"/>
        </w:rPr>
        <w:t>探索推行领导干部初任法治培训、法治考核和年度述法等制度，落实领导干部学法、讲法、述法工作机制。配合省交通运输厅办好交通运输法治政府部门建设培训和新进执法人员申领执法证件培训考试，切实增强领导干部的法治思维和依法行政能力。</w:t>
      </w:r>
    </w:p>
    <w:p>
      <w:pPr>
        <w:spacing w:line="58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七、强化法治政府部门工作保障</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2</w:t>
      </w:r>
      <w:r>
        <w:rPr>
          <w:rFonts w:hint="default" w:ascii="Times New Roman" w:hAnsi="Times New Roman" w:eastAsia="方正楷体_GBK" w:cs="Times New Roman"/>
          <w:b/>
          <w:kern w:val="0"/>
          <w:sz w:val="32"/>
          <w:szCs w:val="32"/>
          <w:lang w:val="en-US" w:eastAsia="zh-CN"/>
        </w:rPr>
        <w:t>4</w:t>
      </w:r>
      <w:r>
        <w:rPr>
          <w:rFonts w:hint="default" w:ascii="Times New Roman" w:hAnsi="Times New Roman" w:eastAsia="方正楷体_GBK" w:cs="Times New Roman"/>
          <w:b/>
          <w:kern w:val="0"/>
          <w:sz w:val="32"/>
          <w:szCs w:val="32"/>
        </w:rPr>
        <w:t>. 强化法治责任落实。</w:t>
      </w:r>
      <w:r>
        <w:rPr>
          <w:rFonts w:hint="default" w:ascii="Times New Roman" w:hAnsi="Times New Roman" w:eastAsia="方正仿宋_GBK" w:cs="Times New Roman"/>
          <w:kern w:val="0"/>
          <w:sz w:val="32"/>
          <w:szCs w:val="32"/>
        </w:rPr>
        <w:t>压紧压实法治政府部门建设第一责任人职责，做到重要法治建设工作亲自部署、重大问题亲自过问、重点环节亲自协调、重要任务亲自督办。落实法治政府部门建设报告制度，主动向本级人大、政府及上一级行业主管部门报告法治政府</w:t>
      </w:r>
      <w:r>
        <w:rPr>
          <w:rFonts w:hint="eastAsia" w:ascii="Times New Roman" w:hAnsi="Times New Roman" w:eastAsia="方正仿宋_GBK" w:cs="Times New Roman"/>
          <w:kern w:val="0"/>
          <w:sz w:val="32"/>
          <w:szCs w:val="32"/>
          <w:lang w:eastAsia="zh-CN"/>
        </w:rPr>
        <w:t>部门</w:t>
      </w:r>
      <w:r>
        <w:rPr>
          <w:rFonts w:hint="default" w:ascii="Times New Roman" w:hAnsi="Times New Roman" w:eastAsia="方正仿宋_GBK" w:cs="Times New Roman"/>
          <w:kern w:val="0"/>
          <w:sz w:val="32"/>
          <w:szCs w:val="32"/>
        </w:rPr>
        <w:t>建设推进情况，并通过报刊、网站等向社会公开，接受评议监督。</w:t>
      </w:r>
    </w:p>
    <w:p>
      <w:pPr>
        <w:spacing w:line="580" w:lineRule="exact"/>
        <w:ind w:firstLine="642" w:firstLineChars="200"/>
        <w:rPr>
          <w:rFonts w:hint="default" w:ascii="Times New Roman" w:hAnsi="Times New Roman" w:eastAsia="方正仿宋_GBK" w:cs="Times New Roman"/>
          <w:bCs/>
          <w:kern w:val="0"/>
          <w:sz w:val="32"/>
          <w:szCs w:val="32"/>
        </w:rPr>
      </w:pPr>
      <w:r>
        <w:rPr>
          <w:rFonts w:hint="default" w:ascii="Times New Roman" w:hAnsi="Times New Roman" w:eastAsia="方正楷体_GBK" w:cs="Times New Roman"/>
          <w:b/>
          <w:kern w:val="0"/>
          <w:sz w:val="32"/>
          <w:szCs w:val="32"/>
        </w:rPr>
        <w:t>2</w:t>
      </w:r>
      <w:r>
        <w:rPr>
          <w:rFonts w:hint="default" w:ascii="Times New Roman" w:hAnsi="Times New Roman" w:eastAsia="方正楷体_GBK" w:cs="Times New Roman"/>
          <w:b/>
          <w:kern w:val="0"/>
          <w:sz w:val="32"/>
          <w:szCs w:val="32"/>
          <w:lang w:val="en-US" w:eastAsia="zh-CN"/>
        </w:rPr>
        <w:t>5</w:t>
      </w:r>
      <w:r>
        <w:rPr>
          <w:rFonts w:hint="default" w:ascii="Times New Roman" w:hAnsi="Times New Roman" w:eastAsia="方正楷体_GBK" w:cs="Times New Roman"/>
          <w:b/>
          <w:kern w:val="0"/>
          <w:sz w:val="32"/>
          <w:szCs w:val="32"/>
        </w:rPr>
        <w:t>. 落实法治经费保障。</w:t>
      </w:r>
      <w:r>
        <w:rPr>
          <w:rFonts w:hint="default" w:ascii="Times New Roman" w:hAnsi="Times New Roman" w:eastAsia="方正仿宋_GBK" w:cs="Times New Roman"/>
          <w:bCs/>
          <w:kern w:val="0"/>
          <w:sz w:val="32"/>
          <w:szCs w:val="32"/>
        </w:rPr>
        <w:t>确保202</w:t>
      </w:r>
      <w:r>
        <w:rPr>
          <w:rFonts w:hint="default" w:ascii="Times New Roman" w:hAnsi="Times New Roman" w:eastAsia="方正仿宋_GBK" w:cs="Times New Roman"/>
          <w:bCs/>
          <w:kern w:val="0"/>
          <w:sz w:val="32"/>
          <w:szCs w:val="32"/>
          <w:lang w:val="en-US" w:eastAsia="zh-CN"/>
        </w:rPr>
        <w:t>2</w:t>
      </w:r>
      <w:r>
        <w:rPr>
          <w:rFonts w:hint="default" w:ascii="Times New Roman" w:hAnsi="Times New Roman" w:eastAsia="方正仿宋_GBK" w:cs="Times New Roman"/>
          <w:bCs/>
          <w:kern w:val="0"/>
          <w:sz w:val="32"/>
          <w:szCs w:val="32"/>
        </w:rPr>
        <w:t>年全市交通运输法治政府部门建设全面有效开展。积极协调财政部门，推动执法人员的工资福利、执法工作经费、执法队伍管理、教育培训等经费全额纳入财政预算，坚决杜绝执法与单位和个人经济利益挂钩。</w:t>
      </w:r>
    </w:p>
    <w:p>
      <w:pPr>
        <w:spacing w:line="580" w:lineRule="exact"/>
        <w:ind w:firstLine="642"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kern w:val="0"/>
          <w:sz w:val="32"/>
          <w:szCs w:val="32"/>
        </w:rPr>
        <w:t>2</w:t>
      </w:r>
      <w:r>
        <w:rPr>
          <w:rFonts w:hint="default" w:ascii="Times New Roman" w:hAnsi="Times New Roman" w:eastAsia="方正楷体_GBK" w:cs="Times New Roman"/>
          <w:b/>
          <w:kern w:val="0"/>
          <w:sz w:val="32"/>
          <w:szCs w:val="32"/>
          <w:lang w:val="en-US" w:eastAsia="zh-CN"/>
        </w:rPr>
        <w:t>6</w:t>
      </w:r>
      <w:r>
        <w:rPr>
          <w:rFonts w:hint="default" w:ascii="Times New Roman" w:hAnsi="Times New Roman" w:eastAsia="方正楷体_GBK" w:cs="Times New Roman"/>
          <w:b/>
          <w:kern w:val="0"/>
          <w:sz w:val="32"/>
          <w:szCs w:val="32"/>
        </w:rPr>
        <w:t>.</w:t>
      </w:r>
      <w:r>
        <w:rPr>
          <w:rFonts w:hint="default" w:ascii="Times New Roman" w:hAnsi="Times New Roman" w:eastAsia="方正楷体_GBK" w:cs="Times New Roman"/>
          <w:b/>
          <w:sz w:val="32"/>
        </w:rPr>
        <w:t xml:space="preserve"> 加强法治工作队伍建设。</w:t>
      </w:r>
      <w:r>
        <w:rPr>
          <w:rFonts w:hint="default" w:ascii="Times New Roman" w:hAnsi="Times New Roman" w:eastAsia="方正仿宋_GBK" w:cs="Times New Roman"/>
          <w:bCs/>
          <w:kern w:val="0"/>
          <w:sz w:val="32"/>
          <w:szCs w:val="32"/>
        </w:rPr>
        <w:t>牢牢把握忠于党、忠于国家、忠于人民、忠于法律的总要求，大力提高法治工作队伍思想政治素质、业务工作能力、职业道德水准，努力建设一支德才兼备的高素质法治工作队伍。</w:t>
      </w:r>
      <w:r>
        <w:rPr>
          <w:rFonts w:hint="default" w:ascii="Times New Roman" w:hAnsi="Times New Roman" w:eastAsia="方正仿宋_GBK" w:cs="Times New Roman"/>
          <w:kern w:val="0"/>
          <w:sz w:val="32"/>
          <w:szCs w:val="32"/>
        </w:rPr>
        <w:t>加强法治机构和法治人才队伍建设，增强法治机构工作人员的思想政治素质、业务工作能力、职业道德水准。</w:t>
      </w:r>
    </w:p>
    <w:sectPr>
      <w:footerReference r:id="rId3" w:type="default"/>
      <w:pgSz w:w="11906" w:h="16838"/>
      <w:pgMar w:top="2098" w:right="1474" w:bottom="1984"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ingLiU_HKSCS">
    <w:altName w:val="文泉驿微米黑"/>
    <w:panose1 w:val="02020500000000000000"/>
    <w:charset w:val="88"/>
    <w:family w:val="roman"/>
    <w:pitch w:val="default"/>
    <w:sig w:usb0="00000000" w:usb1="00000000" w:usb2="00000016" w:usb3="00000000" w:csb0="00100001" w:csb1="00000000"/>
  </w:font>
  <w:font w:name="仿宋_GB2312">
    <w:altName w:val="微软雅黑"/>
    <w:panose1 w:val="02010609030101010101"/>
    <w:charset w:val="00"/>
    <w:family w:val="modern"/>
    <w:pitch w:val="default"/>
    <w:sig w:usb0="00000000" w:usb1="00000000" w:usb2="00000000" w:usb3="00000000" w:csb0="00040000" w:csb1="00000000"/>
  </w:font>
  <w:font w:name="MingLiUfalt">
    <w:altName w:val="文泉驿微米黑"/>
    <w:panose1 w:val="00000000000000000000"/>
    <w:charset w:val="88"/>
    <w:family w:val="modern"/>
    <w:pitch w:val="default"/>
    <w:sig w:usb0="00000000" w:usb1="00000000" w:usb2="00000010" w:usb3="00000000" w:csb0="0010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6"/>
                  <w:rPr>
                    <w:rFonts w:hint="eastAsia" w:eastAsia="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E6B"/>
    <w:rsid w:val="0003117E"/>
    <w:rsid w:val="000445F7"/>
    <w:rsid w:val="00075A58"/>
    <w:rsid w:val="000A50D3"/>
    <w:rsid w:val="000C396F"/>
    <w:rsid w:val="000C6181"/>
    <w:rsid w:val="00105F17"/>
    <w:rsid w:val="001A57D4"/>
    <w:rsid w:val="00251EB5"/>
    <w:rsid w:val="002A0FEB"/>
    <w:rsid w:val="00373B38"/>
    <w:rsid w:val="00374146"/>
    <w:rsid w:val="00377EAB"/>
    <w:rsid w:val="003C4D04"/>
    <w:rsid w:val="003D58E4"/>
    <w:rsid w:val="0042151C"/>
    <w:rsid w:val="00490209"/>
    <w:rsid w:val="004B0230"/>
    <w:rsid w:val="004D2383"/>
    <w:rsid w:val="0050486A"/>
    <w:rsid w:val="00513D7C"/>
    <w:rsid w:val="00517625"/>
    <w:rsid w:val="005665E4"/>
    <w:rsid w:val="005C63DC"/>
    <w:rsid w:val="00624050"/>
    <w:rsid w:val="006866CA"/>
    <w:rsid w:val="006A4ED8"/>
    <w:rsid w:val="006E0B74"/>
    <w:rsid w:val="007134C4"/>
    <w:rsid w:val="00722BB1"/>
    <w:rsid w:val="008314BA"/>
    <w:rsid w:val="00877558"/>
    <w:rsid w:val="00895690"/>
    <w:rsid w:val="008C2784"/>
    <w:rsid w:val="00905EB0"/>
    <w:rsid w:val="00924351"/>
    <w:rsid w:val="009468FB"/>
    <w:rsid w:val="0098056E"/>
    <w:rsid w:val="009811A2"/>
    <w:rsid w:val="009A5CF6"/>
    <w:rsid w:val="00A52921"/>
    <w:rsid w:val="00A74454"/>
    <w:rsid w:val="00A81EB1"/>
    <w:rsid w:val="00A8574D"/>
    <w:rsid w:val="00AA737C"/>
    <w:rsid w:val="00AB56EB"/>
    <w:rsid w:val="00AD5E63"/>
    <w:rsid w:val="00B16003"/>
    <w:rsid w:val="00B27D2C"/>
    <w:rsid w:val="00B67763"/>
    <w:rsid w:val="00B75429"/>
    <w:rsid w:val="00BA5373"/>
    <w:rsid w:val="00BC6E46"/>
    <w:rsid w:val="00BD2B5D"/>
    <w:rsid w:val="00C1384E"/>
    <w:rsid w:val="00C33F05"/>
    <w:rsid w:val="00C57571"/>
    <w:rsid w:val="00C965C8"/>
    <w:rsid w:val="00C97B2F"/>
    <w:rsid w:val="00CB10E1"/>
    <w:rsid w:val="00CE1DA0"/>
    <w:rsid w:val="00D81451"/>
    <w:rsid w:val="00DB474B"/>
    <w:rsid w:val="00DE2122"/>
    <w:rsid w:val="00E05E9B"/>
    <w:rsid w:val="00E56805"/>
    <w:rsid w:val="00E64735"/>
    <w:rsid w:val="00EB4E6B"/>
    <w:rsid w:val="00EF45D8"/>
    <w:rsid w:val="00F60B86"/>
    <w:rsid w:val="00F92422"/>
    <w:rsid w:val="00FD1BCA"/>
    <w:rsid w:val="00FF573E"/>
    <w:rsid w:val="02FC54F6"/>
    <w:rsid w:val="0A2B5F40"/>
    <w:rsid w:val="0DFFD59F"/>
    <w:rsid w:val="1C197B1D"/>
    <w:rsid w:val="24296ED8"/>
    <w:rsid w:val="2CD66B9D"/>
    <w:rsid w:val="2F7F1745"/>
    <w:rsid w:val="33897246"/>
    <w:rsid w:val="3DFF68BC"/>
    <w:rsid w:val="3F027B7D"/>
    <w:rsid w:val="49981467"/>
    <w:rsid w:val="4DBD16EC"/>
    <w:rsid w:val="5799EEEE"/>
    <w:rsid w:val="57BF21BD"/>
    <w:rsid w:val="5CBE7981"/>
    <w:rsid w:val="5FFD2F2F"/>
    <w:rsid w:val="61E600EF"/>
    <w:rsid w:val="634C69C6"/>
    <w:rsid w:val="64713B62"/>
    <w:rsid w:val="69B910E5"/>
    <w:rsid w:val="6EB7B5DB"/>
    <w:rsid w:val="6FED44F8"/>
    <w:rsid w:val="6FFF4B36"/>
    <w:rsid w:val="77DCBB90"/>
    <w:rsid w:val="79A61E0A"/>
    <w:rsid w:val="7B8D9192"/>
    <w:rsid w:val="7DDFBCDC"/>
    <w:rsid w:val="7E6F8151"/>
    <w:rsid w:val="7EFF161D"/>
    <w:rsid w:val="7FEE623B"/>
    <w:rsid w:val="7FFF604F"/>
    <w:rsid w:val="8E7F4617"/>
    <w:rsid w:val="B3DFAF5A"/>
    <w:rsid w:val="B72198CC"/>
    <w:rsid w:val="B7DF58E1"/>
    <w:rsid w:val="B7FE5AAB"/>
    <w:rsid w:val="BF9F255A"/>
    <w:rsid w:val="DF553FC6"/>
    <w:rsid w:val="EFF6B269"/>
    <w:rsid w:val="F7B3229F"/>
    <w:rsid w:val="F7FBAF1A"/>
    <w:rsid w:val="FBF7FF66"/>
    <w:rsid w:val="FD16AF11"/>
    <w:rsid w:val="FEEC264B"/>
    <w:rsid w:val="FFABB276"/>
    <w:rsid w:val="FFDF5D8A"/>
    <w:rsid w:val="FFFBBA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widowControl w:val="0"/>
      <w:suppressAutoHyphens/>
      <w:bidi w:val="0"/>
      <w:spacing w:after="120"/>
      <w:ind w:left="420" w:leftChars="200" w:firstLine="420" w:firstLineChars="200"/>
      <w:jc w:val="both"/>
    </w:pPr>
    <w:rPr>
      <w:rFonts w:ascii="Times New Roman" w:hAnsi="Calibri" w:eastAsia="仿宋_GB2312" w:cs="Times New Roman"/>
      <w:color w:val="auto"/>
      <w:kern w:val="2"/>
      <w:sz w:val="32"/>
      <w:szCs w:val="24"/>
      <w:lang w:val="en-US" w:eastAsia="zh-CN" w:bidi="ar-SA"/>
    </w:rPr>
  </w:style>
  <w:style w:type="paragraph" w:styleId="3">
    <w:name w:val="Body Text Indent"/>
    <w:basedOn w:val="1"/>
    <w:qFormat/>
    <w:uiPriority w:val="0"/>
    <w:pPr>
      <w:widowControl w:val="0"/>
      <w:suppressAutoHyphens/>
      <w:bidi w:val="0"/>
      <w:spacing w:after="120"/>
      <w:ind w:left="420" w:leftChars="200"/>
      <w:jc w:val="both"/>
    </w:pPr>
    <w:rPr>
      <w:rFonts w:ascii="Calibri" w:hAnsi="Calibri" w:eastAsia="宋体" w:cs="Times New Roman"/>
      <w:color w:val="auto"/>
      <w:kern w:val="2"/>
      <w:sz w:val="21"/>
      <w:szCs w:val="24"/>
      <w:lang w:val="en-US" w:eastAsia="zh-CN" w:bidi="ar-SA"/>
    </w:rPr>
  </w:style>
  <w:style w:type="paragraph" w:styleId="4">
    <w:name w:val="Body Text"/>
    <w:basedOn w:val="1"/>
    <w:qFormat/>
    <w:uiPriority w:val="0"/>
    <w:pPr>
      <w:spacing w:before="0" w:after="140" w:line="276" w:lineRule="auto"/>
    </w:pPr>
  </w:style>
  <w:style w:type="paragraph" w:styleId="5">
    <w:name w:val="Date"/>
    <w:basedOn w:val="1"/>
    <w:next w:val="1"/>
    <w:link w:val="10"/>
    <w:semiHidden/>
    <w:qFormat/>
    <w:uiPriority w:val="99"/>
    <w:pPr>
      <w:ind w:left="100" w:leftChars="2500"/>
    </w:pPr>
  </w:style>
  <w:style w:type="paragraph" w:styleId="6">
    <w:name w:val="footer"/>
    <w:basedOn w:val="1"/>
    <w:link w:val="11"/>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Date Char"/>
    <w:basedOn w:val="9"/>
    <w:link w:val="5"/>
    <w:semiHidden/>
    <w:qFormat/>
    <w:locked/>
    <w:uiPriority w:val="99"/>
    <w:rPr>
      <w:rFonts w:cs="Times New Roman"/>
    </w:rPr>
  </w:style>
  <w:style w:type="character" w:customStyle="1" w:styleId="11">
    <w:name w:val="Footer Char"/>
    <w:basedOn w:val="9"/>
    <w:link w:val="6"/>
    <w:qFormat/>
    <w:locked/>
    <w:uiPriority w:val="99"/>
    <w:rPr>
      <w:rFonts w:cs="Times New Roman"/>
      <w:sz w:val="18"/>
      <w:szCs w:val="18"/>
    </w:rPr>
  </w:style>
  <w:style w:type="character" w:customStyle="1" w:styleId="12">
    <w:name w:val="Header Char"/>
    <w:basedOn w:val="9"/>
    <w:link w:val="7"/>
    <w:qFormat/>
    <w:locked/>
    <w:uiPriority w:val="99"/>
    <w:rPr>
      <w:rFonts w:cs="Times New Roman"/>
      <w:sz w:val="18"/>
      <w:szCs w:val="18"/>
    </w:rPr>
  </w:style>
  <w:style w:type="paragraph" w:customStyle="1" w:styleId="13">
    <w:name w:val="正文文本 (2)"/>
    <w:basedOn w:val="1"/>
    <w:link w:val="15"/>
    <w:qFormat/>
    <w:uiPriority w:val="99"/>
    <w:pPr>
      <w:shd w:val="clear" w:color="auto" w:fill="FFFFFF"/>
      <w:spacing w:line="595" w:lineRule="exact"/>
    </w:pPr>
    <w:rPr>
      <w:rFonts w:ascii="MingLiUfalt" w:eastAsia="MingLiUfalt"/>
      <w:spacing w:val="30"/>
      <w:sz w:val="30"/>
    </w:rPr>
  </w:style>
  <w:style w:type="character" w:customStyle="1" w:styleId="14">
    <w:name w:val="正文文本 (2) + 粗体"/>
    <w:basedOn w:val="15"/>
    <w:qFormat/>
    <w:uiPriority w:val="99"/>
    <w:rPr>
      <w:b/>
      <w:spacing w:val="0"/>
    </w:rPr>
  </w:style>
  <w:style w:type="character" w:customStyle="1" w:styleId="15">
    <w:name w:val="正文文本 (2)_"/>
    <w:basedOn w:val="9"/>
    <w:link w:val="13"/>
    <w:qFormat/>
    <w:locked/>
    <w:uiPriority w:val="99"/>
    <w:rPr>
      <w:rFonts w:ascii="MingLiUfalt" w:eastAsia="MingLiUfalt" w:cs="Times New Roman"/>
      <w:spacing w:val="30"/>
      <w:sz w:val="30"/>
      <w:lang w:val="en-US" w:eastAsia="zh-CN"/>
    </w:rPr>
  </w:style>
  <w:style w:type="paragraph" w:customStyle="1" w:styleId="16">
    <w:name w:val="标题 #2"/>
    <w:basedOn w:val="1"/>
    <w:qFormat/>
    <w:uiPriority w:val="99"/>
    <w:pPr>
      <w:shd w:val="clear" w:color="auto" w:fill="FFFFFF"/>
      <w:spacing w:before="1440" w:after="180" w:line="240" w:lineRule="atLeast"/>
      <w:jc w:val="center"/>
      <w:outlineLvl w:val="1"/>
    </w:pPr>
    <w:rPr>
      <w:rFonts w:ascii="MingLiUfalt" w:hAnsi="MingLiUfalt" w:eastAsia="MingLiUfalt" w:cs="MingLiUfalt"/>
      <w:spacing w:val="-20"/>
      <w:sz w:val="44"/>
      <w:szCs w:val="44"/>
    </w:rPr>
  </w:style>
  <w:style w:type="character" w:customStyle="1" w:styleId="17">
    <w:name w:val="正文文本 (2) + 13 pt"/>
    <w:basedOn w:val="15"/>
    <w:qFormat/>
    <w:uiPriority w:val="99"/>
    <w:rPr>
      <w:color w:val="000000"/>
      <w:spacing w:val="40"/>
      <w:w w:val="100"/>
      <w:position w:val="0"/>
      <w:sz w:val="26"/>
      <w:szCs w:val="26"/>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10</Pages>
  <Words>786</Words>
  <Characters>4482</Characters>
  <Lines>0</Lines>
  <Paragraphs>0</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2021-02-25T10:25:00Z</dcterms:created>
  <dc:creator>李德刚</dc:creator>
  <cp:lastModifiedBy>user</cp:lastModifiedBy>
  <cp:lastPrinted>2021-04-28T09:35:00Z</cp:lastPrinted>
  <dcterms:modified xsi:type="dcterms:W3CDTF">2022-07-12T10:22:13Z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