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_GoBack"/>
      <w:bookmarkEnd w:id="0"/>
      <w:r>
        <w:rPr>
          <w:rFonts w:hint="default" w:ascii="方正小标宋_GBK" w:hAnsi="方正小标宋_GBK" w:eastAsia="方正小标宋_GBK" w:cs="方正小标宋_GBK"/>
          <w:color w:val="auto"/>
          <w:sz w:val="44"/>
          <w:szCs w:val="44"/>
        </w:rPr>
        <w:t>资阳市农村客运服务规范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jc w:val="center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第一章  总则</w:t>
      </w:r>
    </w:p>
    <w:p>
      <w:pPr>
        <w:jc w:val="center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第一条  为提高农村客运服务水平，规范经营行为，维护经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营者和乘客的合法权益，现结合我市实际，依据《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中华人民共和国道路运输条例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》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《四川省道路运输条例》等相关法律法规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，特制定《资阳市农村客运服务规范》，以下简称规范。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第二条  农村客运是指经当地县级以上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交通运输主管部门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行政许可，在县内或毗邻县之间经营并且至少有一端在乡村的道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路客运方式。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第三条  本规范适用于本市行政区域内农村客运和农村客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运站，是农村客运经营者、农村客运站经营者和从业人员从事经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营服务的行为规范，是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交通运输主管部门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管理、考核、监督的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重要依据。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第四条  从事农村客运的经营者应为旅客提供安全、及时、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方便、舒适的运输服务。鼓励采用新技术、新工艺、新设备，不断改善安全生产条件。</w:t>
      </w:r>
    </w:p>
    <w:p>
      <w:pPr>
        <w:numPr>
          <w:ilvl w:val="0"/>
          <w:numId w:val="1"/>
        </w:numPr>
        <w:ind w:left="17" w:leftChars="8" w:firstLine="636" w:firstLineChars="19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从事农村客运的经营者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应严格落实疫情防控措施。</w:t>
      </w:r>
    </w:p>
    <w:p>
      <w:pPr>
        <w:numPr>
          <w:ilvl w:val="0"/>
          <w:numId w:val="0"/>
        </w:numPr>
        <w:ind w:left="15" w:leftChars="7" w:firstLine="419" w:firstLineChars="131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第六条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鼓励发展乡村道路运输，并采取必要的措施提高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镇和行政村的通班车率，满足广大农民的生活和生产需要。 </w:t>
      </w:r>
    </w:p>
    <w:p>
      <w:pPr>
        <w:widowControl/>
        <w:numPr>
          <w:ilvl w:val="0"/>
          <w:numId w:val="0"/>
        </w:numPr>
        <w:shd w:val="clear" w:color="auto" w:fill="FFFFFF"/>
        <w:wordWrap w:val="0"/>
        <w:spacing w:after="300"/>
        <w:ind w:firstLine="640" w:firstLineChars="200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第七条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鼓励农村客运实行公司化、集约化经营，提高服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质量，不断推进城乡客运一体化。任何单位和个人不得封锁或者垄断道路运输市场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第二章  农村客运经营者</w:t>
      </w:r>
    </w:p>
    <w:p>
      <w:pPr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第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条  农村客运经营者应设立安全、运营调度等管理机构，并有健全的安全生产管理制度，包括安全生产责任制、安全生产监督检查、安全生产操作规程、驾驶人员和车辆安全生产管理的制度。</w:t>
      </w:r>
    </w:p>
    <w:p>
      <w:pP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第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条  农村客运经营者应加强对从业人员的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法律法规、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安全、职业道德、业务知识教育和培训，对驾驶员安全学习教育每月不少于1次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，每次不少于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2小时。农村客运经营者可依托互联网技术积极创新、改进安全培训教育手段，丰富培训方式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培训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档案保存期限不少于36个月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第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条  农村客运经营者应建立完善运营线路、车辆、驾驶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员等台帐，同时应建立车辆技术档案，实现“一车一档’’。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第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十一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条  农村客运经营者应合法运输、规范经营，按核定的线路运行，不得擅自停班，不甩卖旅客，不欺客宰客。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第十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条  农村客运经营者因客运车辆损毁，无法正常行驶，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更换客运车辆或者将旅客移交他人运输的不得重复收费。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第十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条  农村客运经营者应为旅客提供连续服务，应设立投诉举报电话，并在显著位置予以公布，接受社会监督。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第十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条  农村客运经营者应按核准的票价执行，严禁擅自提高票价，规范使用由税务部门统一印制的车票。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第十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条  农村客运经营者应建立健全服务质量信誉考核档案，并依据道路客运“三优、三化”（优质服务、优美环境、优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良秩序、服务过程程序化、服务管理规范化、服务质量标准化）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制定完善的服务规范和考核标准，应向社会公开服务承诺，建立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举报投诉查处机制，落实专人负责。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第十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条  农村客运经营者应当为旅客投保承运人责任险。</w:t>
      </w:r>
    </w:p>
    <w:p>
      <w:pPr>
        <w:ind w:firstLine="64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第十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条  农村客运经营者应当制定突发公共事件的道路运输应急预案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发生突发公共事件时，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村客运经营者应当服从县级以上人民政府、交通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运输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主管部门等有关部门的统一调度、指挥。</w:t>
      </w:r>
    </w:p>
    <w:p>
      <w:pPr>
        <w:ind w:firstLine="64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第三章  司乘人员</w:t>
      </w:r>
    </w:p>
    <w:p>
      <w:pPr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第十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条  驾驶员应遵守下列规定：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1、应按时参加安全教育学习；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2、应熟悉其营运线路的道路状况；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3、应遵章守法、安全行车，严禁超速、超载和疲劳驾驶；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4、营运时必须携带有效的道路运输证、从业资格证等相关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证件；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5、发车前要做好行车安全检查；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6、应做到准点发车，途中按规定站点停靠，不得发生损害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旅客权益的违章行为；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7、严禁驾车时接听手机、吸烟、饮食、闲谈等妨碍安全行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车的行为；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8、行车途中应做到起步、行车、停车操作平稳，车未停稳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不开门，车门未关好不起步，避免发生事故；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9、应提高安全行车意识，具备预防事故和路面应急处理能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力；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10、运输过程中发生危及旅客人身及财产安全的治安违法行为时，在自身能力允许的情况下，应当及时向公安机关报告并配合公安机关调查并及时终止违法行为。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第十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条  乘务员应遵守下列规定：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1、应持证上岗，仪表大方，文明服务；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2、服务用语提倡使用普通话，语言应简练、通俗易懂，口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齿清楚；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3、对旅客统一称呼为“各位旅客”，个别接触时应分别恰当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称呼，如：“您”、“同志”、“大爷”、“大娘”、“小朋友”、“先生”、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“太太”、“女士”等；统一使用“请”、“您好”、“谢谢”、“对不起”、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“再见”十字文明用语；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4、工作时精力集中，不得与他人闲谈，不得擅自离岗或办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理与本职无关的事；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5、到站前应提前预报站名及换乘其它线路车辆的地点和名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称，起步后应预报下一站的名称，并提醒旅客下车携带好自己的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物品；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6、负责查堵途中乘客携带危险品上车；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7、尊重乘客，态度和蔼，照顾好老、幼、病、残、孕等特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殊乘客；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8、对乘客遗留在车上的物品要及时清点登记，妥善保管，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按规定及时上报处理；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9、车辆因故不能继续行驶时，应向乘客说明原因，及时地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安排乘客转乘，严禁无故甩卖旅客。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第四章  车辆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黑体_GBK" w:hAnsi="方正黑体_GBK" w:eastAsia="方正黑体_GBK" w:cs="方正黑体_GBK"/>
          <w:color w:val="auto"/>
          <w:sz w:val="44"/>
          <w:szCs w:val="44"/>
        </w:rPr>
      </w:pP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第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二十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条  基本要求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1、客运车辆应符合乡村道路安全行车要求，符合《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机动车安全技术检验项目和方法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》( GB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38900-2020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)等国家规定的标准；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2、客运车辆持有的证照应合法、齐全、有效；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3、禁止使用报废的、擅自改装的、拼装的客车以及其他不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符合国家规定的车辆从事农村客运经营；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4、农村客运车辆应定期进行二级维护，保证车辆技术等级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和安全性能符合要求。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5、对新增和更换的客运车辆必须严格按照交通运输部《道路运输达标车辆核查工作规范》进行达标车型核查。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第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二十一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条  车容车貌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1、车身外表应整洁，车厢内清洁，车顶完好不漏水，车门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开关灵活；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2、门窗玻璃无缺损，开关轻便，密封良好；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3、车辆号牌位置正确，安装牢靠，字迹清晰；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4、客车喷贴的企业名称、标志标识的文字和图案应统一并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清晰可辨。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5、每天收车后要及时清扫，保持车内卫生良好。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第二十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条  附属设施、设备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1、与车型相配套的设施设备应齐全有效，应按规定配置应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急锤、灭火器等，并方便使用；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2、车厢内壁、顶板压条、车厢地板应完整；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3、车内座凳、靠背、扶手、护栏、拉手等装置安装牢固，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无凸出尖锐部分；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4、车厢内应设立专供老、幼、病、残、孕乘客的座位；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5、车内应在明显位置裱贴服务承诺，公布投诉电话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或服务电话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；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6、车辆的线路牌放置规范、清晰醒目；</w:t>
      </w:r>
    </w:p>
    <w:p>
      <w:pPr>
        <w:ind w:firstLine="64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7、车厢内有禁止吸烟、做文明乘客等温馨提示。</w:t>
      </w:r>
    </w:p>
    <w:p>
      <w:pPr>
        <w:ind w:firstLine="64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第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章  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黑体_GBK" w:hAnsi="方正黑体_GBK" w:eastAsia="方正黑体_GBK" w:cs="方正黑体_GBK"/>
          <w:color w:val="auto"/>
          <w:sz w:val="44"/>
          <w:szCs w:val="44"/>
        </w:rPr>
      </w:pP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第二十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条  本规范由资阳市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交通运输局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负责解释。</w:t>
      </w:r>
    </w:p>
    <w:p>
      <w:pP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第二十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条  本规范自发布之日起执行。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153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399C67"/>
    <w:multiLevelType w:val="singleLevel"/>
    <w:tmpl w:val="CF399C67"/>
    <w:lvl w:ilvl="0" w:tentative="0">
      <w:start w:val="5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zNzVhYzc2MTRjOTlhZGMxMzZmZGQ0MTZhNTllOTEifQ=="/>
  </w:docVars>
  <w:rsids>
    <w:rsidRoot w:val="419E13BB"/>
    <w:rsid w:val="023A66BD"/>
    <w:rsid w:val="039952F8"/>
    <w:rsid w:val="06407C47"/>
    <w:rsid w:val="08EF59B2"/>
    <w:rsid w:val="0A753EC8"/>
    <w:rsid w:val="0C2D071A"/>
    <w:rsid w:val="0D3F21D3"/>
    <w:rsid w:val="0D893380"/>
    <w:rsid w:val="15DD6B8B"/>
    <w:rsid w:val="176F5804"/>
    <w:rsid w:val="17DF21F3"/>
    <w:rsid w:val="1833182E"/>
    <w:rsid w:val="19A73970"/>
    <w:rsid w:val="1B794FED"/>
    <w:rsid w:val="1DC72F58"/>
    <w:rsid w:val="1E2D2270"/>
    <w:rsid w:val="1FAA09E3"/>
    <w:rsid w:val="221D24BC"/>
    <w:rsid w:val="22F6688B"/>
    <w:rsid w:val="23197185"/>
    <w:rsid w:val="24F60D37"/>
    <w:rsid w:val="252D56EC"/>
    <w:rsid w:val="25D420BE"/>
    <w:rsid w:val="268F35D4"/>
    <w:rsid w:val="28061EAA"/>
    <w:rsid w:val="28CD5C10"/>
    <w:rsid w:val="2A061615"/>
    <w:rsid w:val="2AFE23BA"/>
    <w:rsid w:val="2BA94036"/>
    <w:rsid w:val="2D531B4A"/>
    <w:rsid w:val="2E983B45"/>
    <w:rsid w:val="31526F89"/>
    <w:rsid w:val="31562F62"/>
    <w:rsid w:val="33705C8C"/>
    <w:rsid w:val="34B650E9"/>
    <w:rsid w:val="35087852"/>
    <w:rsid w:val="37CF2A2E"/>
    <w:rsid w:val="39F04FEF"/>
    <w:rsid w:val="3A171BB4"/>
    <w:rsid w:val="3B3D382F"/>
    <w:rsid w:val="3F58296B"/>
    <w:rsid w:val="3F5C3A94"/>
    <w:rsid w:val="419E13BB"/>
    <w:rsid w:val="42A43A80"/>
    <w:rsid w:val="44AB3676"/>
    <w:rsid w:val="45C05F4A"/>
    <w:rsid w:val="46057B42"/>
    <w:rsid w:val="46B202F3"/>
    <w:rsid w:val="478F5161"/>
    <w:rsid w:val="48B55F91"/>
    <w:rsid w:val="493C134C"/>
    <w:rsid w:val="4AE01287"/>
    <w:rsid w:val="4BDC166D"/>
    <w:rsid w:val="4F202661"/>
    <w:rsid w:val="50234642"/>
    <w:rsid w:val="50B46CB0"/>
    <w:rsid w:val="515A1092"/>
    <w:rsid w:val="55370AE0"/>
    <w:rsid w:val="56293CAB"/>
    <w:rsid w:val="57B7518A"/>
    <w:rsid w:val="58A62C9D"/>
    <w:rsid w:val="58EB1082"/>
    <w:rsid w:val="5AA21E29"/>
    <w:rsid w:val="5BE266E6"/>
    <w:rsid w:val="5CB92049"/>
    <w:rsid w:val="5EE350F6"/>
    <w:rsid w:val="604A2F4D"/>
    <w:rsid w:val="60504664"/>
    <w:rsid w:val="66200270"/>
    <w:rsid w:val="666D0601"/>
    <w:rsid w:val="67623296"/>
    <w:rsid w:val="682C160E"/>
    <w:rsid w:val="6AD017D8"/>
    <w:rsid w:val="6AFE73C3"/>
    <w:rsid w:val="6B30053F"/>
    <w:rsid w:val="6B9A7478"/>
    <w:rsid w:val="6BEC2C55"/>
    <w:rsid w:val="6FDB4E8F"/>
    <w:rsid w:val="708B210D"/>
    <w:rsid w:val="767E4119"/>
    <w:rsid w:val="776F16DD"/>
    <w:rsid w:val="78472F9A"/>
    <w:rsid w:val="79997DD2"/>
    <w:rsid w:val="7BCF11B6"/>
    <w:rsid w:val="7D9F2591"/>
    <w:rsid w:val="EFBF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2622</Words>
  <Characters>2641</Characters>
  <Lines>0</Lines>
  <Paragraphs>0</Paragraphs>
  <TotalTime>41</TotalTime>
  <ScaleCrop>false</ScaleCrop>
  <LinksUpToDate>false</LinksUpToDate>
  <CharactersWithSpaces>2930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2022-07-22T17:23:00Z</dcterms:created>
  <dc:creator>　傻人有傻胡</dc:creator>
  <cp:lastModifiedBy>张建</cp:lastModifiedBy>
  <cp:lastPrinted>2022-08-10T11:22:00Z</cp:lastPrinted>
  <dcterms:modified xsi:type="dcterms:W3CDTF">2022-08-25T18:00:03Z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F3103A68883E47669628C8D4E534C526</vt:lpwstr>
  </property>
</Properties>
</file>