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72" w:firstLineChars="200"/>
        <w:jc w:val="center"/>
        <w:rPr>
          <w:rFonts w:hint="eastAsia" w:ascii="方正小标宋简体" w:eastAsia="方正小标宋简体"/>
          <w:sz w:val="44"/>
          <w:szCs w:val="44"/>
          <w:lang w:eastAsia="zh-CN"/>
        </w:rPr>
      </w:pPr>
      <w:r>
        <w:rPr>
          <w:rFonts w:hint="eastAsia" w:ascii="方正小标宋简体" w:eastAsia="方正小标宋简体"/>
          <w:sz w:val="44"/>
          <w:szCs w:val="44"/>
        </w:rPr>
        <w:t>资阳市</w:t>
      </w:r>
      <w:r>
        <w:rPr>
          <w:rFonts w:hint="eastAsia" w:ascii="方正小标宋简体" w:eastAsia="方正小标宋简体"/>
          <w:sz w:val="44"/>
          <w:szCs w:val="44"/>
          <w:lang w:eastAsia="zh-CN"/>
        </w:rPr>
        <w:t>交通建设工程造价事务中心</w:t>
      </w:r>
    </w:p>
    <w:p>
      <w:pPr>
        <w:spacing w:line="600" w:lineRule="exact"/>
        <w:ind w:firstLine="872" w:firstLineChars="200"/>
        <w:jc w:val="center"/>
        <w:rPr>
          <w:rFonts w:ascii="方正小标宋简体" w:eastAsia="方正小标宋简体"/>
          <w:sz w:val="44"/>
          <w:szCs w:val="44"/>
        </w:rPr>
      </w:pPr>
      <w:r>
        <w:rPr>
          <w:rFonts w:hint="eastAsia" w:ascii="方正小标宋简体" w:eastAsia="方正小标宋简体"/>
          <w:sz w:val="44"/>
          <w:szCs w:val="44"/>
        </w:rPr>
        <w:t>20</w:t>
      </w:r>
      <w:r>
        <w:rPr>
          <w:rFonts w:ascii="方正小标宋简体" w:eastAsia="方正小标宋简体"/>
          <w:sz w:val="44"/>
          <w:szCs w:val="44"/>
        </w:rPr>
        <w:t>24</w:t>
      </w:r>
      <w:r>
        <w:rPr>
          <w:rFonts w:hint="eastAsia" w:ascii="方正小标宋简体" w:eastAsia="方正小标宋简体"/>
          <w:sz w:val="44"/>
          <w:szCs w:val="44"/>
        </w:rPr>
        <w:t>年部门预算编制说明</w:t>
      </w:r>
    </w:p>
    <w:p>
      <w:pPr>
        <w:spacing w:line="600" w:lineRule="exact"/>
        <w:ind w:firstLine="872" w:firstLineChars="200"/>
        <w:jc w:val="center"/>
        <w:rPr>
          <w:rFonts w:ascii="方正小标宋简体" w:eastAsia="方正小标宋简体"/>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目 录</w:t>
      </w:r>
    </w:p>
    <w:p>
      <w:pPr>
        <w:keepNext w:val="0"/>
        <w:keepLines w:val="0"/>
        <w:pageBreakBefore w:val="0"/>
        <w:widowControl w:val="0"/>
        <w:kinsoku/>
        <w:wordWrap/>
        <w:overflowPunct/>
        <w:bidi w:val="0"/>
        <w:spacing w:line="600" w:lineRule="exact"/>
        <w:ind w:firstLine="632" w:firstLineChars="200"/>
        <w:rPr>
          <w:rFonts w:eastAsia="方正黑体简体"/>
          <w:color w:val="000000" w:themeColor="text1"/>
          <w:sz w:val="32"/>
          <w:szCs w:val="32"/>
          <w14:textFill>
            <w14:solidFill>
              <w14:schemeClr w14:val="tx1"/>
            </w14:solidFill>
          </w14:textFill>
        </w:rPr>
      </w:pPr>
      <w:r>
        <w:rPr>
          <w:rFonts w:eastAsia="方正黑体简体"/>
          <w:color w:val="000000" w:themeColor="text1"/>
          <w:sz w:val="32"/>
          <w:szCs w:val="32"/>
          <w14:textFill>
            <w14:solidFill>
              <w14:schemeClr w14:val="tx1"/>
            </w14:solidFill>
          </w14:textFill>
        </w:rPr>
        <w:t>一、基本职能及主要工作</w:t>
      </w:r>
      <w:r>
        <w:rPr>
          <w:rFonts w:eastAsia="方正楷体简体"/>
          <w:b/>
          <w:color w:val="000000" w:themeColor="text1"/>
          <w:sz w:val="32"/>
          <w:szCs w:val="32"/>
          <w14:textFill>
            <w14:solidFill>
              <w14:schemeClr w14:val="tx1"/>
            </w14:solidFill>
          </w14:textFill>
        </w:rPr>
        <w:t>………………..……………</w:t>
      </w:r>
      <w:r>
        <w:rPr>
          <w:rFonts w:hint="eastAsia" w:eastAsia="方正楷体简体"/>
          <w:b/>
          <w:color w:val="000000" w:themeColor="text1"/>
          <w:sz w:val="32"/>
          <w:szCs w:val="32"/>
          <w:lang w:val="en-US" w:eastAsia="zh-CN"/>
          <w14:textFill>
            <w14:solidFill>
              <w14:schemeClr w14:val="tx1"/>
            </w14:solidFill>
          </w14:textFill>
        </w:rPr>
        <w:t>.</w:t>
      </w:r>
      <w:r>
        <w:rPr>
          <w:rFonts w:eastAsia="方正楷体简体"/>
          <w:b/>
          <w:color w:val="000000" w:themeColor="text1"/>
          <w:sz w:val="32"/>
          <w:szCs w:val="32"/>
          <w14:textFill>
            <w14:solidFill>
              <w14:schemeClr w14:val="tx1"/>
            </w14:solidFill>
          </w14:textFill>
        </w:rPr>
        <w:t>……</w:t>
      </w:r>
      <w:r>
        <w:rPr>
          <w:rFonts w:hint="eastAsia" w:eastAsia="方正楷体简体"/>
          <w:b/>
          <w:color w:val="000000" w:themeColor="text1"/>
          <w:sz w:val="32"/>
          <w:szCs w:val="32"/>
          <w:lang w:val="en-US" w:eastAsia="zh-CN"/>
          <w14:textFill>
            <w14:solidFill>
              <w14:schemeClr w14:val="tx1"/>
            </w14:solidFill>
          </w14:textFill>
        </w:rPr>
        <w:t>3</w:t>
      </w:r>
    </w:p>
    <w:p>
      <w:pPr>
        <w:keepNext w:val="0"/>
        <w:keepLines w:val="0"/>
        <w:pageBreakBefore w:val="0"/>
        <w:widowControl w:val="0"/>
        <w:kinsoku/>
        <w:wordWrap/>
        <w:overflowPunct/>
        <w:bidi w:val="0"/>
        <w:spacing w:line="600" w:lineRule="exact"/>
        <w:ind w:firstLine="632" w:firstLineChars="200"/>
        <w:rPr>
          <w:rFonts w:eastAsia="方正楷体简体"/>
          <w:b/>
          <w:color w:val="000000" w:themeColor="text1"/>
          <w:sz w:val="32"/>
          <w:szCs w:val="32"/>
          <w14:textFill>
            <w14:solidFill>
              <w14:schemeClr w14:val="tx1"/>
            </w14:solidFill>
          </w14:textFill>
        </w:rPr>
      </w:pPr>
      <w:r>
        <w:rPr>
          <w:rFonts w:eastAsia="方正楷体简体"/>
          <w:b/>
          <w:color w:val="000000" w:themeColor="text1"/>
          <w:sz w:val="32"/>
          <w:szCs w:val="32"/>
          <w14:textFill>
            <w14:solidFill>
              <w14:schemeClr w14:val="tx1"/>
            </w14:solidFill>
          </w14:textFill>
        </w:rPr>
        <w:t>（一）职能简介………………………..…………</w:t>
      </w:r>
      <w:r>
        <w:rPr>
          <w:rFonts w:hint="eastAsia" w:eastAsia="方正楷体简体"/>
          <w:b/>
          <w:color w:val="000000" w:themeColor="text1"/>
          <w:sz w:val="32"/>
          <w:szCs w:val="32"/>
          <w:lang w:val="en-US" w:eastAsia="zh-CN"/>
          <w14:textFill>
            <w14:solidFill>
              <w14:schemeClr w14:val="tx1"/>
            </w14:solidFill>
          </w14:textFill>
        </w:rPr>
        <w:t>..</w:t>
      </w:r>
      <w:r>
        <w:rPr>
          <w:rFonts w:eastAsia="方正楷体简体"/>
          <w:b/>
          <w:color w:val="000000" w:themeColor="text1"/>
          <w:sz w:val="32"/>
          <w:szCs w:val="32"/>
          <w14:textFill>
            <w14:solidFill>
              <w14:schemeClr w14:val="tx1"/>
            </w14:solidFill>
          </w14:textFill>
        </w:rPr>
        <w:t>……</w:t>
      </w:r>
      <w:r>
        <w:rPr>
          <w:rFonts w:hint="eastAsia" w:eastAsia="方正楷体简体"/>
          <w:b/>
          <w:color w:val="000000" w:themeColor="text1"/>
          <w:sz w:val="32"/>
          <w:szCs w:val="32"/>
          <w:lang w:val="en-US" w:eastAsia="zh-CN"/>
          <w14:textFill>
            <w14:solidFill>
              <w14:schemeClr w14:val="tx1"/>
            </w14:solidFill>
          </w14:textFill>
        </w:rPr>
        <w:t>.</w:t>
      </w:r>
      <w:r>
        <w:rPr>
          <w:rFonts w:eastAsia="方正楷体简体"/>
          <w:b/>
          <w:color w:val="000000" w:themeColor="text1"/>
          <w:sz w:val="32"/>
          <w:szCs w:val="32"/>
          <w14:textFill>
            <w14:solidFill>
              <w14:schemeClr w14:val="tx1"/>
            </w14:solidFill>
          </w14:textFill>
        </w:rPr>
        <w:t>…..</w:t>
      </w:r>
      <w:r>
        <w:rPr>
          <w:rFonts w:hint="eastAsia" w:eastAsia="方正楷体简体"/>
          <w:b/>
          <w:color w:val="000000" w:themeColor="text1"/>
          <w:sz w:val="32"/>
          <w:szCs w:val="32"/>
          <w:lang w:val="en-US" w:eastAsia="zh-CN"/>
          <w14:textFill>
            <w14:solidFill>
              <w14:schemeClr w14:val="tx1"/>
            </w14:solidFill>
          </w14:textFill>
        </w:rPr>
        <w:t>3</w:t>
      </w:r>
    </w:p>
    <w:p>
      <w:pPr>
        <w:keepNext w:val="0"/>
        <w:keepLines w:val="0"/>
        <w:pageBreakBefore w:val="0"/>
        <w:widowControl w:val="0"/>
        <w:kinsoku/>
        <w:wordWrap/>
        <w:overflowPunct/>
        <w:bidi w:val="0"/>
        <w:spacing w:line="600" w:lineRule="exact"/>
        <w:ind w:firstLine="632" w:firstLineChars="200"/>
        <w:rPr>
          <w:rFonts w:eastAsia="方正黑体简体"/>
          <w:color w:val="000000" w:themeColor="text1"/>
          <w:sz w:val="32"/>
          <w:szCs w:val="32"/>
          <w14:textFill>
            <w14:solidFill>
              <w14:schemeClr w14:val="tx1"/>
            </w14:solidFill>
          </w14:textFill>
        </w:rPr>
      </w:pPr>
      <w:r>
        <w:rPr>
          <w:rFonts w:eastAsia="方正楷体简体"/>
          <w:b/>
          <w:color w:val="000000" w:themeColor="text1"/>
          <w:sz w:val="32"/>
          <w:szCs w:val="32"/>
          <w14:textFill>
            <w14:solidFill>
              <w14:schemeClr w14:val="tx1"/>
            </w14:solidFill>
          </w14:textFill>
        </w:rPr>
        <w:t>（二）2024年重点工作…………</w:t>
      </w:r>
      <w:r>
        <w:rPr>
          <w:rFonts w:hint="eastAsia" w:eastAsia="方正楷体简体"/>
          <w:b/>
          <w:color w:val="000000" w:themeColor="text1"/>
          <w:sz w:val="32"/>
          <w:szCs w:val="32"/>
          <w:lang w:val="en-US" w:eastAsia="zh-CN"/>
          <w14:textFill>
            <w14:solidFill>
              <w14:schemeClr w14:val="tx1"/>
            </w14:solidFill>
          </w14:textFill>
        </w:rPr>
        <w:t>................................</w:t>
      </w:r>
      <w:r>
        <w:rPr>
          <w:rFonts w:eastAsia="方正楷体简体"/>
          <w:b/>
          <w:color w:val="000000" w:themeColor="text1"/>
          <w:sz w:val="32"/>
          <w:szCs w:val="32"/>
          <w14:textFill>
            <w14:solidFill>
              <w14:schemeClr w14:val="tx1"/>
            </w14:solidFill>
          </w14:textFill>
        </w:rPr>
        <w:t>……</w:t>
      </w:r>
      <w:r>
        <w:rPr>
          <w:rFonts w:hint="eastAsia" w:eastAsia="方正楷体简体"/>
          <w:b/>
          <w:color w:val="000000" w:themeColor="text1"/>
          <w:sz w:val="32"/>
          <w:szCs w:val="32"/>
          <w:lang w:val="en-US" w:eastAsia="zh-CN"/>
          <w14:textFill>
            <w14:solidFill>
              <w14:schemeClr w14:val="tx1"/>
            </w14:solidFill>
          </w14:textFill>
        </w:rPr>
        <w:t>.</w:t>
      </w:r>
      <w:r>
        <w:rPr>
          <w:rFonts w:eastAsia="方正楷体简体"/>
          <w:b/>
          <w:color w:val="000000" w:themeColor="text1"/>
          <w:sz w:val="32"/>
          <w:szCs w:val="32"/>
          <w14:textFill>
            <w14:solidFill>
              <w14:schemeClr w14:val="tx1"/>
            </w14:solidFill>
          </w14:textFill>
        </w:rPr>
        <w:t>..</w:t>
      </w:r>
      <w:r>
        <w:rPr>
          <w:rFonts w:hint="eastAsia" w:eastAsia="方正楷体简体"/>
          <w:b/>
          <w:color w:val="000000" w:themeColor="text1"/>
          <w:sz w:val="32"/>
          <w:szCs w:val="32"/>
          <w:lang w:val="en-US" w:eastAsia="zh-CN"/>
          <w14:textFill>
            <w14:solidFill>
              <w14:schemeClr w14:val="tx1"/>
            </w14:solidFill>
          </w14:textFill>
        </w:rPr>
        <w:t>3</w:t>
      </w:r>
    </w:p>
    <w:p>
      <w:pPr>
        <w:keepNext w:val="0"/>
        <w:keepLines w:val="0"/>
        <w:pageBreakBefore w:val="0"/>
        <w:widowControl w:val="0"/>
        <w:numPr>
          <w:ilvl w:val="0"/>
          <w:numId w:val="1"/>
        </w:numPr>
        <w:kinsoku/>
        <w:wordWrap/>
        <w:overflowPunct/>
        <w:bidi w:val="0"/>
        <w:spacing w:line="600" w:lineRule="exact"/>
        <w:ind w:firstLine="632" w:firstLineChars="200"/>
        <w:rPr>
          <w:rFonts w:hint="eastAsia" w:eastAsia="方正楷体简体"/>
          <w:b/>
          <w:color w:val="000000" w:themeColor="text1"/>
          <w:sz w:val="32"/>
          <w:szCs w:val="32"/>
          <w:lang w:val="en-US" w:eastAsia="zh-CN"/>
          <w14:textFill>
            <w14:solidFill>
              <w14:schemeClr w14:val="tx1"/>
            </w14:solidFill>
          </w14:textFill>
        </w:rPr>
      </w:pPr>
      <w:r>
        <w:rPr>
          <w:rFonts w:hint="eastAsia" w:eastAsia="方正黑体简体"/>
          <w:color w:val="000000" w:themeColor="text1"/>
          <w:sz w:val="32"/>
          <w:szCs w:val="32"/>
          <w14:textFill>
            <w14:solidFill>
              <w14:schemeClr w14:val="tx1"/>
            </w14:solidFill>
          </w14:textFill>
        </w:rPr>
        <w:t>部门预算单位构成</w:t>
      </w:r>
      <w:r>
        <w:rPr>
          <w:rFonts w:eastAsia="方正楷体简体"/>
          <w:b/>
          <w:color w:val="000000" w:themeColor="text1"/>
          <w:sz w:val="32"/>
          <w:szCs w:val="32"/>
          <w14:textFill>
            <w14:solidFill>
              <w14:schemeClr w14:val="tx1"/>
            </w14:solidFill>
          </w14:textFill>
        </w:rPr>
        <w:t>………</w:t>
      </w:r>
      <w:r>
        <w:rPr>
          <w:rFonts w:hint="eastAsia" w:eastAsia="方正楷体简体"/>
          <w:b/>
          <w:color w:val="000000" w:themeColor="text1"/>
          <w:sz w:val="32"/>
          <w:szCs w:val="32"/>
          <w:lang w:val="en-US" w:eastAsia="zh-CN"/>
          <w14:textFill>
            <w14:solidFill>
              <w14:schemeClr w14:val="tx1"/>
            </w14:solidFill>
          </w14:textFill>
        </w:rPr>
        <w:t>..................................</w:t>
      </w:r>
      <w:r>
        <w:rPr>
          <w:rFonts w:eastAsia="方正楷体简体"/>
          <w:b/>
          <w:color w:val="000000" w:themeColor="text1"/>
          <w:sz w:val="32"/>
          <w:szCs w:val="32"/>
          <w14:textFill>
            <w14:solidFill>
              <w14:schemeClr w14:val="tx1"/>
            </w14:solidFill>
          </w14:textFill>
        </w:rPr>
        <w:t>………</w:t>
      </w:r>
      <w:r>
        <w:rPr>
          <w:rFonts w:hint="eastAsia" w:eastAsia="方正楷体简体"/>
          <w:b/>
          <w:color w:val="000000" w:themeColor="text1"/>
          <w:sz w:val="32"/>
          <w:szCs w:val="32"/>
          <w:lang w:val="en-US" w:eastAsia="zh-CN"/>
          <w14:textFill>
            <w14:solidFill>
              <w14:schemeClr w14:val="tx1"/>
            </w14:solidFill>
          </w14:textFill>
        </w:rPr>
        <w:t>.</w:t>
      </w:r>
      <w:r>
        <w:rPr>
          <w:rFonts w:eastAsia="方正楷体简体"/>
          <w:b/>
          <w:color w:val="000000" w:themeColor="text1"/>
          <w:sz w:val="32"/>
          <w:szCs w:val="32"/>
          <w14:textFill>
            <w14:solidFill>
              <w14:schemeClr w14:val="tx1"/>
            </w14:solidFill>
          </w14:textFill>
        </w:rPr>
        <w:t>.</w:t>
      </w:r>
      <w:r>
        <w:rPr>
          <w:rFonts w:hint="eastAsia" w:eastAsia="方正楷体简体"/>
          <w:b/>
          <w:color w:val="000000" w:themeColor="text1"/>
          <w:sz w:val="32"/>
          <w:szCs w:val="32"/>
          <w:lang w:val="en-US" w:eastAsia="zh-CN"/>
          <w14:textFill>
            <w14:solidFill>
              <w14:schemeClr w14:val="tx1"/>
            </w14:solidFill>
          </w14:textFill>
        </w:rPr>
        <w:t>4</w:t>
      </w:r>
    </w:p>
    <w:p>
      <w:pPr>
        <w:keepNext w:val="0"/>
        <w:keepLines w:val="0"/>
        <w:pageBreakBefore w:val="0"/>
        <w:widowControl w:val="0"/>
        <w:numPr>
          <w:ilvl w:val="0"/>
          <w:numId w:val="0"/>
        </w:numPr>
        <w:kinsoku/>
        <w:wordWrap/>
        <w:overflowPunct/>
        <w:bidi w:val="0"/>
        <w:spacing w:line="600" w:lineRule="exact"/>
        <w:ind w:firstLine="632" w:firstLineChars="200"/>
        <w:rPr>
          <w:rFonts w:eastAsia="方正黑体简体"/>
          <w:color w:val="000000" w:themeColor="text1"/>
          <w:sz w:val="32"/>
          <w:szCs w:val="32"/>
          <w14:textFill>
            <w14:solidFill>
              <w14:schemeClr w14:val="tx1"/>
            </w14:solidFill>
          </w14:textFill>
        </w:rPr>
      </w:pPr>
      <w:r>
        <w:rPr>
          <w:rFonts w:hint="eastAsia" w:eastAsia="方正黑体简体"/>
          <w:color w:val="000000" w:themeColor="text1"/>
          <w:sz w:val="32"/>
          <w:szCs w:val="32"/>
          <w14:textFill>
            <w14:solidFill>
              <w14:schemeClr w14:val="tx1"/>
            </w14:solidFill>
          </w14:textFill>
        </w:rPr>
        <w:t>三、收支预算情况说明</w:t>
      </w:r>
      <w:r>
        <w:rPr>
          <w:rFonts w:eastAsia="方正楷体简体"/>
          <w:b/>
          <w:color w:val="000000" w:themeColor="text1"/>
          <w:sz w:val="32"/>
          <w:szCs w:val="32"/>
          <w14:textFill>
            <w14:solidFill>
              <w14:schemeClr w14:val="tx1"/>
            </w14:solidFill>
          </w14:textFill>
        </w:rPr>
        <w:t>…………</w:t>
      </w:r>
      <w:r>
        <w:rPr>
          <w:rFonts w:hint="eastAsia" w:eastAsia="方正楷体简体"/>
          <w:b/>
          <w:color w:val="000000" w:themeColor="text1"/>
          <w:sz w:val="32"/>
          <w:szCs w:val="32"/>
          <w:lang w:val="en-US" w:eastAsia="zh-CN"/>
          <w14:textFill>
            <w14:solidFill>
              <w14:schemeClr w14:val="tx1"/>
            </w14:solidFill>
          </w14:textFill>
        </w:rPr>
        <w:t>.................................</w:t>
      </w:r>
      <w:r>
        <w:rPr>
          <w:rFonts w:eastAsia="方正楷体简体"/>
          <w:b/>
          <w:color w:val="000000" w:themeColor="text1"/>
          <w:sz w:val="32"/>
          <w:szCs w:val="32"/>
          <w14:textFill>
            <w14:solidFill>
              <w14:schemeClr w14:val="tx1"/>
            </w14:solidFill>
          </w14:textFill>
        </w:rPr>
        <w:t>…</w:t>
      </w:r>
      <w:r>
        <w:rPr>
          <w:rFonts w:hint="eastAsia" w:eastAsia="方正楷体简体"/>
          <w:b/>
          <w:color w:val="000000" w:themeColor="text1"/>
          <w:sz w:val="32"/>
          <w:szCs w:val="32"/>
          <w:lang w:val="en-US" w:eastAsia="zh-CN"/>
          <w14:textFill>
            <w14:solidFill>
              <w14:schemeClr w14:val="tx1"/>
            </w14:solidFill>
          </w14:textFill>
        </w:rPr>
        <w:t>...</w:t>
      </w:r>
      <w:r>
        <w:rPr>
          <w:rFonts w:eastAsia="方正楷体简体"/>
          <w:b/>
          <w:color w:val="000000" w:themeColor="text1"/>
          <w:sz w:val="32"/>
          <w:szCs w:val="32"/>
          <w14:textFill>
            <w14:solidFill>
              <w14:schemeClr w14:val="tx1"/>
            </w14:solidFill>
          </w14:textFill>
        </w:rPr>
        <w:t>…..</w:t>
      </w:r>
      <w:r>
        <w:rPr>
          <w:rFonts w:hint="eastAsia" w:eastAsia="方正楷体简体"/>
          <w:b/>
          <w:color w:val="000000" w:themeColor="text1"/>
          <w:sz w:val="32"/>
          <w:szCs w:val="32"/>
          <w:lang w:val="en-US" w:eastAsia="zh-CN"/>
          <w14:textFill>
            <w14:solidFill>
              <w14:schemeClr w14:val="tx1"/>
            </w14:solidFill>
          </w14:textFill>
        </w:rPr>
        <w:t>4</w:t>
      </w:r>
    </w:p>
    <w:p>
      <w:pPr>
        <w:keepNext w:val="0"/>
        <w:keepLines w:val="0"/>
        <w:pageBreakBefore w:val="0"/>
        <w:widowControl w:val="0"/>
        <w:kinsoku/>
        <w:wordWrap/>
        <w:overflowPunct/>
        <w:bidi w:val="0"/>
        <w:spacing w:line="600" w:lineRule="exact"/>
        <w:ind w:firstLine="632" w:firstLineChars="200"/>
        <w:rPr>
          <w:rFonts w:eastAsia="方正黑体简体"/>
          <w:color w:val="000000" w:themeColor="text1"/>
          <w:sz w:val="32"/>
          <w:szCs w:val="32"/>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（一）收入预算情况</w:t>
      </w:r>
      <w:r>
        <w:rPr>
          <w:rFonts w:eastAsia="方正楷体简体"/>
          <w:b/>
          <w:color w:val="000000" w:themeColor="text1"/>
          <w:sz w:val="32"/>
          <w:szCs w:val="32"/>
          <w14:textFill>
            <w14:solidFill>
              <w14:schemeClr w14:val="tx1"/>
            </w14:solidFill>
          </w14:textFill>
        </w:rPr>
        <w:t>…………</w:t>
      </w:r>
      <w:r>
        <w:rPr>
          <w:rFonts w:hint="eastAsia" w:eastAsia="方正楷体简体"/>
          <w:b/>
          <w:color w:val="000000" w:themeColor="text1"/>
          <w:sz w:val="32"/>
          <w:szCs w:val="32"/>
          <w:lang w:val="en-US" w:eastAsia="zh-CN"/>
          <w14:textFill>
            <w14:solidFill>
              <w14:schemeClr w14:val="tx1"/>
            </w14:solidFill>
          </w14:textFill>
        </w:rPr>
        <w:t>.....................................</w:t>
      </w:r>
      <w:r>
        <w:rPr>
          <w:rFonts w:eastAsia="方正楷体简体"/>
          <w:b/>
          <w:color w:val="000000" w:themeColor="text1"/>
          <w:sz w:val="32"/>
          <w:szCs w:val="32"/>
          <w14:textFill>
            <w14:solidFill>
              <w14:schemeClr w14:val="tx1"/>
            </w14:solidFill>
          </w14:textFill>
        </w:rPr>
        <w:t>…</w:t>
      </w:r>
      <w:r>
        <w:rPr>
          <w:rFonts w:hint="eastAsia" w:eastAsia="方正楷体简体"/>
          <w:b/>
          <w:color w:val="000000" w:themeColor="text1"/>
          <w:sz w:val="32"/>
          <w:szCs w:val="32"/>
          <w:lang w:val="en-US" w:eastAsia="zh-CN"/>
          <w14:textFill>
            <w14:solidFill>
              <w14:schemeClr w14:val="tx1"/>
            </w14:solidFill>
          </w14:textFill>
        </w:rPr>
        <w:t>...</w:t>
      </w:r>
      <w:r>
        <w:rPr>
          <w:rFonts w:eastAsia="方正楷体简体"/>
          <w:b/>
          <w:color w:val="000000" w:themeColor="text1"/>
          <w:sz w:val="32"/>
          <w:szCs w:val="32"/>
          <w14:textFill>
            <w14:solidFill>
              <w14:schemeClr w14:val="tx1"/>
            </w14:solidFill>
          </w14:textFill>
        </w:rPr>
        <w:t>…..</w:t>
      </w:r>
      <w:r>
        <w:rPr>
          <w:rFonts w:hint="eastAsia" w:eastAsia="方正楷体简体"/>
          <w:b/>
          <w:color w:val="000000" w:themeColor="text1"/>
          <w:sz w:val="32"/>
          <w:szCs w:val="32"/>
          <w:lang w:val="en-US" w:eastAsia="zh-CN"/>
          <w14:textFill>
            <w14:solidFill>
              <w14:schemeClr w14:val="tx1"/>
            </w14:solidFill>
          </w14:textFill>
        </w:rPr>
        <w:t>4</w:t>
      </w:r>
    </w:p>
    <w:p>
      <w:pPr>
        <w:keepNext w:val="0"/>
        <w:keepLines w:val="0"/>
        <w:pageBreakBefore w:val="0"/>
        <w:widowControl w:val="0"/>
        <w:kinsoku/>
        <w:wordWrap/>
        <w:overflowPunct/>
        <w:bidi w:val="0"/>
        <w:spacing w:line="600" w:lineRule="exact"/>
        <w:ind w:firstLine="632" w:firstLineChars="200"/>
        <w:rPr>
          <w:rFonts w:eastAsia="方正黑体简体"/>
          <w:color w:val="000000" w:themeColor="text1"/>
          <w:sz w:val="32"/>
          <w:szCs w:val="32"/>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（二）支出预算情况</w:t>
      </w:r>
      <w:r>
        <w:rPr>
          <w:rFonts w:eastAsia="方正楷体简体"/>
          <w:b/>
          <w:color w:val="000000" w:themeColor="text1"/>
          <w:sz w:val="32"/>
          <w:szCs w:val="32"/>
          <w14:textFill>
            <w14:solidFill>
              <w14:schemeClr w14:val="tx1"/>
            </w14:solidFill>
          </w14:textFill>
        </w:rPr>
        <w:t>……</w:t>
      </w:r>
      <w:r>
        <w:rPr>
          <w:rFonts w:hint="eastAsia" w:eastAsia="方正楷体简体"/>
          <w:b/>
          <w:color w:val="000000" w:themeColor="text1"/>
          <w:sz w:val="32"/>
          <w:szCs w:val="32"/>
          <w:lang w:val="en-US" w:eastAsia="zh-CN"/>
          <w14:textFill>
            <w14:solidFill>
              <w14:schemeClr w14:val="tx1"/>
            </w14:solidFill>
          </w14:textFill>
        </w:rPr>
        <w:t>......................................</w:t>
      </w:r>
      <w:r>
        <w:rPr>
          <w:rFonts w:eastAsia="方正楷体简体"/>
          <w:b/>
          <w:color w:val="000000" w:themeColor="text1"/>
          <w:sz w:val="32"/>
          <w:szCs w:val="32"/>
          <w14:textFill>
            <w14:solidFill>
              <w14:schemeClr w14:val="tx1"/>
            </w14:solidFill>
          </w14:textFill>
        </w:rPr>
        <w:t>………</w:t>
      </w:r>
      <w:r>
        <w:rPr>
          <w:rFonts w:hint="eastAsia" w:eastAsia="方正楷体简体"/>
          <w:b/>
          <w:color w:val="000000" w:themeColor="text1"/>
          <w:sz w:val="32"/>
          <w:szCs w:val="32"/>
          <w:lang w:val="en-US" w:eastAsia="zh-CN"/>
          <w14:textFill>
            <w14:solidFill>
              <w14:schemeClr w14:val="tx1"/>
            </w14:solidFill>
          </w14:textFill>
        </w:rPr>
        <w:t>...</w:t>
      </w:r>
      <w:r>
        <w:rPr>
          <w:rFonts w:eastAsia="方正楷体简体"/>
          <w:b/>
          <w:color w:val="000000" w:themeColor="text1"/>
          <w:sz w:val="32"/>
          <w:szCs w:val="32"/>
          <w14:textFill>
            <w14:solidFill>
              <w14:schemeClr w14:val="tx1"/>
            </w14:solidFill>
          </w14:textFill>
        </w:rPr>
        <w:t>….</w:t>
      </w:r>
      <w:r>
        <w:rPr>
          <w:rFonts w:hint="eastAsia" w:eastAsia="方正楷体简体"/>
          <w:b/>
          <w:color w:val="000000" w:themeColor="text1"/>
          <w:sz w:val="32"/>
          <w:szCs w:val="32"/>
          <w:lang w:val="en-US" w:eastAsia="zh-CN"/>
          <w14:textFill>
            <w14:solidFill>
              <w14:schemeClr w14:val="tx1"/>
            </w14:solidFill>
          </w14:textFill>
        </w:rPr>
        <w:t>4</w:t>
      </w:r>
    </w:p>
    <w:p>
      <w:pPr>
        <w:keepNext w:val="0"/>
        <w:keepLines w:val="0"/>
        <w:pageBreakBefore w:val="0"/>
        <w:widowControl w:val="0"/>
        <w:kinsoku/>
        <w:wordWrap/>
        <w:overflowPunct/>
        <w:bidi w:val="0"/>
        <w:spacing w:line="600" w:lineRule="exact"/>
        <w:ind w:firstLine="632" w:firstLineChars="200"/>
        <w:rPr>
          <w:rFonts w:eastAsia="方正黑体简体"/>
          <w:color w:val="000000" w:themeColor="text1"/>
          <w:sz w:val="32"/>
          <w:szCs w:val="32"/>
          <w14:textFill>
            <w14:solidFill>
              <w14:schemeClr w14:val="tx1"/>
            </w14:solidFill>
          </w14:textFill>
        </w:rPr>
      </w:pPr>
      <w:r>
        <w:rPr>
          <w:rFonts w:hint="eastAsia" w:eastAsia="方正黑体简体"/>
          <w:color w:val="000000" w:themeColor="text1"/>
          <w:sz w:val="32"/>
          <w:szCs w:val="32"/>
          <w14:textFill>
            <w14:solidFill>
              <w14:schemeClr w14:val="tx1"/>
            </w14:solidFill>
          </w14:textFill>
        </w:rPr>
        <w:t>四、财政拨款收支预算情况说明</w:t>
      </w:r>
      <w:r>
        <w:rPr>
          <w:rFonts w:eastAsia="方正楷体简体"/>
          <w:b/>
          <w:color w:val="000000" w:themeColor="text1"/>
          <w:sz w:val="32"/>
          <w:szCs w:val="32"/>
          <w14:textFill>
            <w14:solidFill>
              <w14:schemeClr w14:val="tx1"/>
            </w14:solidFill>
          </w14:textFill>
        </w:rPr>
        <w:t>…</w:t>
      </w:r>
      <w:r>
        <w:rPr>
          <w:rFonts w:hint="eastAsia" w:eastAsia="方正楷体简体"/>
          <w:b/>
          <w:color w:val="000000" w:themeColor="text1"/>
          <w:sz w:val="32"/>
          <w:szCs w:val="32"/>
          <w:lang w:val="en-US" w:eastAsia="zh-CN"/>
          <w14:textFill>
            <w14:solidFill>
              <w14:schemeClr w14:val="tx1"/>
            </w14:solidFill>
          </w14:textFill>
        </w:rPr>
        <w:t>.............................</w:t>
      </w:r>
      <w:r>
        <w:rPr>
          <w:rFonts w:eastAsia="方正楷体简体"/>
          <w:b/>
          <w:color w:val="000000" w:themeColor="text1"/>
          <w:sz w:val="32"/>
          <w:szCs w:val="32"/>
          <w14:textFill>
            <w14:solidFill>
              <w14:schemeClr w14:val="tx1"/>
            </w14:solidFill>
          </w14:textFill>
        </w:rPr>
        <w:t>…</w:t>
      </w:r>
      <w:r>
        <w:rPr>
          <w:rFonts w:hint="eastAsia" w:eastAsia="方正楷体简体"/>
          <w:b/>
          <w:color w:val="000000" w:themeColor="text1"/>
          <w:sz w:val="32"/>
          <w:szCs w:val="32"/>
          <w:lang w:val="en-US" w:eastAsia="zh-CN"/>
          <w14:textFill>
            <w14:solidFill>
              <w14:schemeClr w14:val="tx1"/>
            </w14:solidFill>
          </w14:textFill>
        </w:rPr>
        <w:t>...</w:t>
      </w:r>
      <w:r>
        <w:rPr>
          <w:rFonts w:eastAsia="方正楷体简体"/>
          <w:b/>
          <w:color w:val="000000" w:themeColor="text1"/>
          <w:sz w:val="32"/>
          <w:szCs w:val="32"/>
          <w14:textFill>
            <w14:solidFill>
              <w14:schemeClr w14:val="tx1"/>
            </w14:solidFill>
          </w14:textFill>
        </w:rPr>
        <w:t>…..</w:t>
      </w:r>
      <w:r>
        <w:rPr>
          <w:rFonts w:hint="eastAsia" w:eastAsia="方正楷体简体"/>
          <w:b/>
          <w:color w:val="000000" w:themeColor="text1"/>
          <w:sz w:val="32"/>
          <w:szCs w:val="32"/>
          <w:lang w:val="en-US" w:eastAsia="zh-CN"/>
          <w14:textFill>
            <w14:solidFill>
              <w14:schemeClr w14:val="tx1"/>
            </w14:solidFill>
          </w14:textFill>
        </w:rPr>
        <w:t>5</w:t>
      </w:r>
    </w:p>
    <w:p>
      <w:pPr>
        <w:keepNext w:val="0"/>
        <w:keepLines w:val="0"/>
        <w:pageBreakBefore w:val="0"/>
        <w:widowControl w:val="0"/>
        <w:kinsoku/>
        <w:wordWrap/>
        <w:overflowPunct/>
        <w:bidi w:val="0"/>
        <w:spacing w:line="600" w:lineRule="exact"/>
        <w:ind w:firstLine="632" w:firstLineChars="200"/>
        <w:rPr>
          <w:rFonts w:eastAsia="方正黑体简体"/>
          <w:color w:val="000000" w:themeColor="text1"/>
          <w:sz w:val="32"/>
          <w:szCs w:val="32"/>
          <w14:textFill>
            <w14:solidFill>
              <w14:schemeClr w14:val="tx1"/>
            </w14:solidFill>
          </w14:textFill>
        </w:rPr>
      </w:pPr>
      <w:r>
        <w:rPr>
          <w:rFonts w:hint="eastAsia" w:eastAsia="方正黑体简体"/>
          <w:color w:val="000000" w:themeColor="text1"/>
          <w:sz w:val="32"/>
          <w:szCs w:val="32"/>
          <w14:textFill>
            <w14:solidFill>
              <w14:schemeClr w14:val="tx1"/>
            </w14:solidFill>
          </w14:textFill>
        </w:rPr>
        <w:t>五、一般公共预算当年拨款情况说明</w:t>
      </w:r>
      <w:r>
        <w:rPr>
          <w:rFonts w:eastAsia="方正楷体简体"/>
          <w:b/>
          <w:color w:val="000000" w:themeColor="text1"/>
          <w:sz w:val="32"/>
          <w:szCs w:val="32"/>
          <w14:textFill>
            <w14:solidFill>
              <w14:schemeClr w14:val="tx1"/>
            </w14:solidFill>
          </w14:textFill>
        </w:rPr>
        <w:t>…</w:t>
      </w:r>
      <w:r>
        <w:rPr>
          <w:rFonts w:hint="eastAsia" w:eastAsia="方正楷体简体"/>
          <w:b/>
          <w:color w:val="000000" w:themeColor="text1"/>
          <w:sz w:val="32"/>
          <w:szCs w:val="32"/>
          <w:lang w:val="en-US" w:eastAsia="zh-CN"/>
          <w14:textFill>
            <w14:solidFill>
              <w14:schemeClr w14:val="tx1"/>
            </w14:solidFill>
          </w14:textFill>
        </w:rPr>
        <w:t>................................</w:t>
      </w:r>
      <w:r>
        <w:rPr>
          <w:rFonts w:eastAsia="方正楷体简体"/>
          <w:b/>
          <w:color w:val="000000" w:themeColor="text1"/>
          <w:sz w:val="32"/>
          <w:szCs w:val="32"/>
          <w14:textFill>
            <w14:solidFill>
              <w14:schemeClr w14:val="tx1"/>
            </w14:solidFill>
          </w14:textFill>
        </w:rPr>
        <w:t>..</w:t>
      </w:r>
      <w:r>
        <w:rPr>
          <w:rFonts w:hint="eastAsia" w:eastAsia="方正楷体简体"/>
          <w:b/>
          <w:color w:val="000000" w:themeColor="text1"/>
          <w:sz w:val="32"/>
          <w:szCs w:val="32"/>
          <w:lang w:val="en-US" w:eastAsia="zh-CN"/>
          <w14:textFill>
            <w14:solidFill>
              <w14:schemeClr w14:val="tx1"/>
            </w14:solidFill>
          </w14:textFill>
        </w:rPr>
        <w:t>5</w:t>
      </w:r>
    </w:p>
    <w:p>
      <w:pPr>
        <w:keepNext w:val="0"/>
        <w:keepLines w:val="0"/>
        <w:pageBreakBefore w:val="0"/>
        <w:widowControl w:val="0"/>
        <w:kinsoku/>
        <w:wordWrap/>
        <w:overflowPunct/>
        <w:bidi w:val="0"/>
        <w:spacing w:line="600" w:lineRule="exact"/>
        <w:ind w:firstLine="632" w:firstLineChars="200"/>
        <w:rPr>
          <w:rFonts w:eastAsia="方正楷体简体"/>
          <w:b/>
          <w:color w:val="000000" w:themeColor="text1"/>
          <w:sz w:val="32"/>
          <w:szCs w:val="32"/>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（一）一般公共预算当年拨款规模变化情况</w:t>
      </w:r>
      <w:r>
        <w:rPr>
          <w:rFonts w:hint="eastAsia" w:eastAsia="方正楷体简体"/>
          <w:b/>
          <w:color w:val="000000" w:themeColor="text1"/>
          <w:sz w:val="32"/>
          <w:szCs w:val="32"/>
          <w:lang w:val="en-US" w:eastAsia="zh-CN"/>
          <w14:textFill>
            <w14:solidFill>
              <w14:schemeClr w14:val="tx1"/>
            </w14:solidFill>
          </w14:textFill>
        </w:rPr>
        <w:t>....................</w:t>
      </w:r>
      <w:r>
        <w:rPr>
          <w:rFonts w:eastAsia="方正楷体简体"/>
          <w:b/>
          <w:color w:val="000000" w:themeColor="text1"/>
          <w:sz w:val="32"/>
          <w:szCs w:val="32"/>
          <w14:textFill>
            <w14:solidFill>
              <w14:schemeClr w14:val="tx1"/>
            </w14:solidFill>
          </w14:textFill>
        </w:rPr>
        <w:t>…..</w:t>
      </w:r>
      <w:r>
        <w:rPr>
          <w:rFonts w:hint="eastAsia" w:eastAsia="方正楷体简体"/>
          <w:b/>
          <w:color w:val="000000" w:themeColor="text1"/>
          <w:sz w:val="32"/>
          <w:szCs w:val="32"/>
          <w:lang w:val="en-US" w:eastAsia="zh-CN"/>
          <w14:textFill>
            <w14:solidFill>
              <w14:schemeClr w14:val="tx1"/>
            </w14:solidFill>
          </w14:textFill>
        </w:rPr>
        <w:t>5</w:t>
      </w:r>
    </w:p>
    <w:p>
      <w:pPr>
        <w:keepNext w:val="0"/>
        <w:keepLines w:val="0"/>
        <w:pageBreakBefore w:val="0"/>
        <w:widowControl w:val="0"/>
        <w:kinsoku/>
        <w:wordWrap/>
        <w:overflowPunct/>
        <w:bidi w:val="0"/>
        <w:spacing w:line="600" w:lineRule="exact"/>
        <w:ind w:firstLine="632" w:firstLineChars="200"/>
        <w:rPr>
          <w:rFonts w:eastAsia="方正楷体简体"/>
          <w:b/>
          <w:color w:val="000000" w:themeColor="text1"/>
          <w:sz w:val="32"/>
          <w:szCs w:val="32"/>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（二）一般公共预算当年拨款结构情况</w:t>
      </w:r>
      <w:r>
        <w:rPr>
          <w:rFonts w:eastAsia="方正楷体简体"/>
          <w:b/>
          <w:color w:val="000000" w:themeColor="text1"/>
          <w:sz w:val="32"/>
          <w:szCs w:val="32"/>
          <w14:textFill>
            <w14:solidFill>
              <w14:schemeClr w14:val="tx1"/>
            </w14:solidFill>
          </w14:textFill>
        </w:rPr>
        <w:t>..</w:t>
      </w:r>
      <w:r>
        <w:rPr>
          <w:rFonts w:hint="eastAsia" w:eastAsia="方正楷体简体"/>
          <w:b/>
          <w:color w:val="000000" w:themeColor="text1"/>
          <w:sz w:val="32"/>
          <w:szCs w:val="32"/>
          <w:lang w:val="en-US" w:eastAsia="zh-CN"/>
          <w14:textFill>
            <w14:solidFill>
              <w14:schemeClr w14:val="tx1"/>
            </w14:solidFill>
          </w14:textFill>
        </w:rPr>
        <w:t>..................................5</w:t>
      </w:r>
    </w:p>
    <w:p>
      <w:pPr>
        <w:keepNext w:val="0"/>
        <w:keepLines w:val="0"/>
        <w:pageBreakBefore w:val="0"/>
        <w:widowControl w:val="0"/>
        <w:kinsoku/>
        <w:wordWrap/>
        <w:overflowPunct/>
        <w:bidi w:val="0"/>
        <w:spacing w:line="600" w:lineRule="exact"/>
        <w:ind w:firstLine="632" w:firstLineChars="200"/>
        <w:rPr>
          <w:rFonts w:eastAsia="方正楷体简体"/>
          <w:b/>
          <w:color w:val="000000" w:themeColor="text1"/>
          <w:sz w:val="32"/>
          <w:szCs w:val="32"/>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（三）一般公共预算当年拨款具体使用情况</w:t>
      </w:r>
      <w:r>
        <w:rPr>
          <w:rFonts w:eastAsia="方正楷体简体"/>
          <w:b/>
          <w:color w:val="000000" w:themeColor="text1"/>
          <w:sz w:val="32"/>
          <w:szCs w:val="32"/>
          <w14:textFill>
            <w14:solidFill>
              <w14:schemeClr w14:val="tx1"/>
            </w14:solidFill>
          </w14:textFill>
        </w:rPr>
        <w:t>…</w:t>
      </w:r>
      <w:r>
        <w:rPr>
          <w:rFonts w:hint="eastAsia" w:eastAsia="方正楷体简体"/>
          <w:b/>
          <w:color w:val="000000" w:themeColor="text1"/>
          <w:sz w:val="32"/>
          <w:szCs w:val="32"/>
          <w:lang w:val="en-US" w:eastAsia="zh-CN"/>
          <w14:textFill>
            <w14:solidFill>
              <w14:schemeClr w14:val="tx1"/>
            </w14:solidFill>
          </w14:textFill>
        </w:rPr>
        <w:t>................</w:t>
      </w:r>
      <w:r>
        <w:rPr>
          <w:rFonts w:eastAsia="方正楷体简体"/>
          <w:b/>
          <w:color w:val="000000" w:themeColor="text1"/>
          <w:sz w:val="32"/>
          <w:szCs w:val="32"/>
          <w14:textFill>
            <w14:solidFill>
              <w14:schemeClr w14:val="tx1"/>
            </w14:solidFill>
          </w14:textFill>
        </w:rPr>
        <w:t>…..</w:t>
      </w:r>
      <w:r>
        <w:rPr>
          <w:rFonts w:hint="eastAsia" w:eastAsia="方正楷体简体"/>
          <w:b/>
          <w:color w:val="000000" w:themeColor="text1"/>
          <w:sz w:val="32"/>
          <w:szCs w:val="32"/>
          <w:lang w:val="en-US" w:eastAsia="zh-CN"/>
          <w14:textFill>
            <w14:solidFill>
              <w14:schemeClr w14:val="tx1"/>
            </w14:solidFill>
          </w14:textFill>
        </w:rPr>
        <w:t>6</w:t>
      </w:r>
    </w:p>
    <w:p>
      <w:pPr>
        <w:keepNext w:val="0"/>
        <w:keepLines w:val="0"/>
        <w:pageBreakBefore w:val="0"/>
        <w:widowControl w:val="0"/>
        <w:kinsoku/>
        <w:wordWrap/>
        <w:overflowPunct/>
        <w:bidi w:val="0"/>
        <w:spacing w:line="600" w:lineRule="exact"/>
        <w:ind w:firstLine="632" w:firstLineChars="200"/>
        <w:rPr>
          <w:rFonts w:hint="eastAsia" w:eastAsia="方正楷体简体"/>
          <w:b/>
          <w:color w:val="000000" w:themeColor="text1"/>
          <w:sz w:val="32"/>
          <w:szCs w:val="32"/>
          <w:lang w:val="en-US" w:eastAsia="zh-CN"/>
          <w14:textFill>
            <w14:solidFill>
              <w14:schemeClr w14:val="tx1"/>
            </w14:solidFill>
          </w14:textFill>
        </w:rPr>
      </w:pPr>
      <w:r>
        <w:rPr>
          <w:rFonts w:hint="eastAsia" w:eastAsia="方正黑体简体"/>
          <w:color w:val="000000" w:themeColor="text1"/>
          <w:sz w:val="32"/>
          <w:szCs w:val="32"/>
          <w14:textFill>
            <w14:solidFill>
              <w14:schemeClr w14:val="tx1"/>
            </w14:solidFill>
          </w14:textFill>
        </w:rPr>
        <w:t>六、一般公共预算基本支出情况说明</w:t>
      </w:r>
      <w:r>
        <w:rPr>
          <w:rFonts w:eastAsia="方正楷体简体"/>
          <w:b/>
          <w:color w:val="000000" w:themeColor="text1"/>
          <w:sz w:val="32"/>
          <w:szCs w:val="32"/>
          <w14:textFill>
            <w14:solidFill>
              <w14:schemeClr w14:val="tx1"/>
            </w14:solidFill>
          </w14:textFill>
        </w:rPr>
        <w:t>………………..…</w:t>
      </w:r>
      <w:r>
        <w:rPr>
          <w:rFonts w:hint="eastAsia" w:eastAsia="方正楷体简体"/>
          <w:b/>
          <w:color w:val="000000" w:themeColor="text1"/>
          <w:sz w:val="32"/>
          <w:szCs w:val="32"/>
          <w:lang w:val="en-US" w:eastAsia="zh-CN"/>
          <w14:textFill>
            <w14:solidFill>
              <w14:schemeClr w14:val="tx1"/>
            </w14:solidFill>
          </w14:textFill>
        </w:rPr>
        <w:t>....</w:t>
      </w:r>
      <w:r>
        <w:rPr>
          <w:rFonts w:hint="eastAsia" w:eastAsia="方正黑体简体"/>
          <w:color w:val="000000" w:themeColor="text1"/>
          <w:sz w:val="32"/>
          <w:szCs w:val="32"/>
          <w:lang w:val="en-US" w:eastAsia="zh-CN"/>
          <w14:textFill>
            <w14:solidFill>
              <w14:schemeClr w14:val="tx1"/>
            </w14:solidFill>
          </w14:textFill>
        </w:rPr>
        <w:t>.</w:t>
      </w:r>
      <w:r>
        <w:rPr>
          <w:rFonts w:eastAsia="方正楷体简体"/>
          <w:b/>
          <w:color w:val="000000" w:themeColor="text1"/>
          <w:sz w:val="32"/>
          <w:szCs w:val="32"/>
          <w14:textFill>
            <w14:solidFill>
              <w14:schemeClr w14:val="tx1"/>
            </w14:solidFill>
          </w14:textFill>
        </w:rPr>
        <w:t>…</w:t>
      </w:r>
      <w:r>
        <w:rPr>
          <w:rFonts w:hint="eastAsia" w:eastAsia="方正楷体简体"/>
          <w:b/>
          <w:color w:val="000000" w:themeColor="text1"/>
          <w:sz w:val="32"/>
          <w:szCs w:val="32"/>
          <w:lang w:val="en-US" w:eastAsia="zh-CN"/>
          <w14:textFill>
            <w14:solidFill>
              <w14:schemeClr w14:val="tx1"/>
            </w14:solidFill>
          </w14:textFill>
        </w:rPr>
        <w:t>7</w:t>
      </w:r>
    </w:p>
    <w:p>
      <w:pPr>
        <w:keepNext w:val="0"/>
        <w:keepLines w:val="0"/>
        <w:pageBreakBefore w:val="0"/>
        <w:widowControl w:val="0"/>
        <w:kinsoku/>
        <w:wordWrap/>
        <w:overflowPunct/>
        <w:bidi w:val="0"/>
        <w:spacing w:line="600" w:lineRule="exact"/>
        <w:ind w:firstLine="632" w:firstLineChars="200"/>
        <w:rPr>
          <w:rFonts w:hint="eastAsia" w:eastAsia="方正楷体简体"/>
          <w:b/>
          <w:color w:val="000000" w:themeColor="text1"/>
          <w:sz w:val="32"/>
          <w:szCs w:val="32"/>
          <w:lang w:val="en-US" w:eastAsia="zh-CN"/>
          <w14:textFill>
            <w14:solidFill>
              <w14:schemeClr w14:val="tx1"/>
            </w14:solidFill>
          </w14:textFill>
        </w:rPr>
      </w:pPr>
      <w:r>
        <w:rPr>
          <w:rFonts w:hint="eastAsia" w:eastAsia="方正黑体简体"/>
          <w:color w:val="000000" w:themeColor="text1"/>
          <w:sz w:val="32"/>
          <w:szCs w:val="32"/>
          <w14:textFill>
            <w14:solidFill>
              <w14:schemeClr w14:val="tx1"/>
            </w14:solidFill>
          </w14:textFill>
        </w:rPr>
        <w:t>七、“三公”经费财政拨款预算安排情况说明</w:t>
      </w:r>
      <w:r>
        <w:rPr>
          <w:rFonts w:eastAsia="方正楷体简体"/>
          <w:b/>
          <w:color w:val="000000" w:themeColor="text1"/>
          <w:sz w:val="32"/>
          <w:szCs w:val="32"/>
          <w14:textFill>
            <w14:solidFill>
              <w14:schemeClr w14:val="tx1"/>
            </w14:solidFill>
          </w14:textFill>
        </w:rPr>
        <w:t>……</w:t>
      </w:r>
      <w:r>
        <w:rPr>
          <w:rFonts w:hint="eastAsia" w:eastAsia="方正楷体简体"/>
          <w:b/>
          <w:color w:val="000000" w:themeColor="text1"/>
          <w:sz w:val="32"/>
          <w:szCs w:val="32"/>
          <w:lang w:val="en-US" w:eastAsia="zh-CN"/>
          <w14:textFill>
            <w14:solidFill>
              <w14:schemeClr w14:val="tx1"/>
            </w14:solidFill>
          </w14:textFill>
        </w:rPr>
        <w:t>......</w:t>
      </w:r>
      <w:r>
        <w:rPr>
          <w:rFonts w:eastAsia="方正楷体简体"/>
          <w:b/>
          <w:color w:val="000000" w:themeColor="text1"/>
          <w:sz w:val="32"/>
          <w:szCs w:val="32"/>
          <w14:textFill>
            <w14:solidFill>
              <w14:schemeClr w14:val="tx1"/>
            </w14:solidFill>
          </w14:textFill>
        </w:rPr>
        <w:t>……..</w:t>
      </w:r>
      <w:r>
        <w:rPr>
          <w:rFonts w:hint="eastAsia" w:eastAsia="方正楷体简体"/>
          <w:b/>
          <w:color w:val="000000" w:themeColor="text1"/>
          <w:sz w:val="32"/>
          <w:szCs w:val="32"/>
          <w:lang w:val="en-US" w:eastAsia="zh-CN"/>
          <w14:textFill>
            <w14:solidFill>
              <w14:schemeClr w14:val="tx1"/>
            </w14:solidFill>
          </w14:textFill>
        </w:rPr>
        <w:t>7</w:t>
      </w:r>
    </w:p>
    <w:p>
      <w:pPr>
        <w:keepNext w:val="0"/>
        <w:keepLines w:val="0"/>
        <w:pageBreakBefore w:val="0"/>
        <w:widowControl w:val="0"/>
        <w:kinsoku/>
        <w:wordWrap/>
        <w:overflowPunct/>
        <w:bidi w:val="0"/>
        <w:spacing w:line="600" w:lineRule="exact"/>
        <w:ind w:firstLine="632" w:firstLineChars="200"/>
        <w:rPr>
          <w:rFonts w:hint="eastAsia" w:eastAsia="方正楷体简体"/>
          <w:color w:val="000000" w:themeColor="text1"/>
          <w:sz w:val="32"/>
          <w:szCs w:val="32"/>
          <w:lang w:val="en-US" w:eastAsia="zh-CN"/>
          <w14:textFill>
            <w14:solidFill>
              <w14:schemeClr w14:val="tx1"/>
            </w14:solidFill>
          </w14:textFill>
        </w:rPr>
      </w:pPr>
      <w:r>
        <w:rPr>
          <w:rFonts w:hint="eastAsia" w:eastAsia="方正黑体简体"/>
          <w:color w:val="000000" w:themeColor="text1"/>
          <w:sz w:val="32"/>
          <w:szCs w:val="32"/>
          <w14:textFill>
            <w14:solidFill>
              <w14:schemeClr w14:val="tx1"/>
            </w14:solidFill>
          </w14:textFill>
        </w:rPr>
        <w:t>八、政府性基金预算支出情况说明</w:t>
      </w:r>
      <w:r>
        <w:rPr>
          <w:rFonts w:eastAsia="方正楷体简体"/>
          <w:b/>
          <w:color w:val="000000" w:themeColor="text1"/>
          <w:sz w:val="32"/>
          <w:szCs w:val="32"/>
          <w14:textFill>
            <w14:solidFill>
              <w14:schemeClr w14:val="tx1"/>
            </w14:solidFill>
          </w14:textFill>
        </w:rPr>
        <w:t>…</w:t>
      </w:r>
      <w:r>
        <w:rPr>
          <w:rFonts w:hint="eastAsia" w:eastAsia="方正楷体简体"/>
          <w:b/>
          <w:color w:val="000000" w:themeColor="text1"/>
          <w:sz w:val="32"/>
          <w:szCs w:val="32"/>
          <w:lang w:val="en-US" w:eastAsia="zh-CN"/>
          <w14:textFill>
            <w14:solidFill>
              <w14:schemeClr w14:val="tx1"/>
            </w14:solidFill>
          </w14:textFill>
        </w:rPr>
        <w:t>.................................</w:t>
      </w:r>
      <w:r>
        <w:rPr>
          <w:rFonts w:eastAsia="方正楷体简体"/>
          <w:b/>
          <w:color w:val="000000" w:themeColor="text1"/>
          <w:sz w:val="32"/>
          <w:szCs w:val="32"/>
          <w14:textFill>
            <w14:solidFill>
              <w14:schemeClr w14:val="tx1"/>
            </w14:solidFill>
          </w14:textFill>
        </w:rPr>
        <w:t>…..</w:t>
      </w:r>
      <w:r>
        <w:rPr>
          <w:rFonts w:hint="eastAsia" w:eastAsia="方正楷体简体"/>
          <w:b/>
          <w:color w:val="000000" w:themeColor="text1"/>
          <w:sz w:val="32"/>
          <w:szCs w:val="32"/>
          <w:lang w:val="en-US" w:eastAsia="zh-CN"/>
          <w14:textFill>
            <w14:solidFill>
              <w14:schemeClr w14:val="tx1"/>
            </w14:solidFill>
          </w14:textFill>
        </w:rPr>
        <w:t>7</w:t>
      </w:r>
    </w:p>
    <w:p>
      <w:pPr>
        <w:keepNext w:val="0"/>
        <w:keepLines w:val="0"/>
        <w:pageBreakBefore w:val="0"/>
        <w:widowControl w:val="0"/>
        <w:kinsoku/>
        <w:wordWrap/>
        <w:overflowPunct/>
        <w:bidi w:val="0"/>
        <w:spacing w:line="600" w:lineRule="exact"/>
        <w:ind w:firstLine="632" w:firstLineChars="200"/>
        <w:rPr>
          <w:rFonts w:hint="eastAsia" w:eastAsia="方正楷体简体"/>
          <w:b/>
          <w:color w:val="000000" w:themeColor="text1"/>
          <w:sz w:val="32"/>
          <w:szCs w:val="32"/>
          <w:lang w:val="en-US" w:eastAsia="zh-CN"/>
          <w14:textFill>
            <w14:solidFill>
              <w14:schemeClr w14:val="tx1"/>
            </w14:solidFill>
          </w14:textFill>
        </w:rPr>
      </w:pPr>
      <w:r>
        <w:rPr>
          <w:rFonts w:hint="eastAsia" w:eastAsia="方正黑体简体"/>
          <w:color w:val="000000" w:themeColor="text1"/>
          <w:sz w:val="32"/>
          <w:szCs w:val="32"/>
          <w14:textFill>
            <w14:solidFill>
              <w14:schemeClr w14:val="tx1"/>
            </w14:solidFill>
          </w14:textFill>
        </w:rPr>
        <w:t>九、国有资本经营预算支出情况说明</w:t>
      </w:r>
      <w:r>
        <w:rPr>
          <w:rFonts w:eastAsia="方正楷体简体"/>
          <w:b/>
          <w:color w:val="000000" w:themeColor="text1"/>
          <w:sz w:val="32"/>
          <w:szCs w:val="32"/>
          <w14:textFill>
            <w14:solidFill>
              <w14:schemeClr w14:val="tx1"/>
            </w14:solidFill>
          </w14:textFill>
        </w:rPr>
        <w:t>….</w:t>
      </w:r>
      <w:r>
        <w:rPr>
          <w:rFonts w:hint="eastAsia" w:eastAsia="方正楷体简体"/>
          <w:b/>
          <w:color w:val="000000" w:themeColor="text1"/>
          <w:sz w:val="32"/>
          <w:szCs w:val="32"/>
          <w:lang w:val="en-US" w:eastAsia="zh-CN"/>
          <w14:textFill>
            <w14:solidFill>
              <w14:schemeClr w14:val="tx1"/>
            </w14:solidFill>
          </w14:textFill>
        </w:rPr>
        <w:t>................................</w:t>
      </w:r>
      <w:r>
        <w:rPr>
          <w:rFonts w:eastAsia="方正楷体简体"/>
          <w:b/>
          <w:color w:val="000000" w:themeColor="text1"/>
          <w:sz w:val="32"/>
          <w:szCs w:val="32"/>
          <w14:textFill>
            <w14:solidFill>
              <w14:schemeClr w14:val="tx1"/>
            </w14:solidFill>
          </w14:textFill>
        </w:rPr>
        <w:t>.</w:t>
      </w:r>
      <w:r>
        <w:rPr>
          <w:rFonts w:hint="eastAsia" w:eastAsia="方正楷体简体"/>
          <w:b/>
          <w:color w:val="000000" w:themeColor="text1"/>
          <w:sz w:val="32"/>
          <w:szCs w:val="32"/>
          <w:lang w:val="en-US" w:eastAsia="zh-CN"/>
          <w14:textFill>
            <w14:solidFill>
              <w14:schemeClr w14:val="tx1"/>
            </w14:solidFill>
          </w14:textFill>
        </w:rPr>
        <w:t>8</w:t>
      </w:r>
    </w:p>
    <w:p>
      <w:pPr>
        <w:keepNext w:val="0"/>
        <w:keepLines w:val="0"/>
        <w:pageBreakBefore w:val="0"/>
        <w:widowControl w:val="0"/>
        <w:kinsoku/>
        <w:wordWrap/>
        <w:overflowPunct/>
        <w:bidi w:val="0"/>
        <w:spacing w:line="600" w:lineRule="exact"/>
        <w:ind w:firstLine="632" w:firstLineChars="200"/>
        <w:rPr>
          <w:rFonts w:eastAsia="方正黑体简体"/>
          <w:color w:val="000000" w:themeColor="text1"/>
          <w:sz w:val="32"/>
          <w:szCs w:val="32"/>
          <w14:textFill>
            <w14:solidFill>
              <w14:schemeClr w14:val="tx1"/>
            </w14:solidFill>
          </w14:textFill>
        </w:rPr>
      </w:pPr>
      <w:r>
        <w:rPr>
          <w:rFonts w:hint="eastAsia" w:eastAsia="方正黑体简体"/>
          <w:color w:val="000000" w:themeColor="text1"/>
          <w:sz w:val="32"/>
          <w:szCs w:val="32"/>
          <w14:textFill>
            <w14:solidFill>
              <w14:schemeClr w14:val="tx1"/>
            </w14:solidFill>
          </w14:textFill>
        </w:rPr>
        <w:t>十、其他重要事项的情况说明</w:t>
      </w:r>
      <w:r>
        <w:rPr>
          <w:rFonts w:eastAsia="方正楷体简体"/>
          <w:b/>
          <w:color w:val="000000" w:themeColor="text1"/>
          <w:sz w:val="32"/>
          <w:szCs w:val="32"/>
          <w14:textFill>
            <w14:solidFill>
              <w14:schemeClr w14:val="tx1"/>
            </w14:solidFill>
          </w14:textFill>
        </w:rPr>
        <w:t>…</w:t>
      </w:r>
      <w:r>
        <w:rPr>
          <w:rFonts w:hint="eastAsia" w:eastAsia="方正楷体简体"/>
          <w:b/>
          <w:color w:val="000000" w:themeColor="text1"/>
          <w:sz w:val="32"/>
          <w:szCs w:val="32"/>
          <w:lang w:val="en-US" w:eastAsia="zh-CN"/>
          <w14:textFill>
            <w14:solidFill>
              <w14:schemeClr w14:val="tx1"/>
            </w14:solidFill>
          </w14:textFill>
        </w:rPr>
        <w:t>.........................................</w:t>
      </w:r>
      <w:r>
        <w:rPr>
          <w:rFonts w:eastAsia="方正楷体简体"/>
          <w:b/>
          <w:color w:val="000000" w:themeColor="text1"/>
          <w:sz w:val="32"/>
          <w:szCs w:val="32"/>
          <w14:textFill>
            <w14:solidFill>
              <w14:schemeClr w14:val="tx1"/>
            </w14:solidFill>
          </w14:textFill>
        </w:rPr>
        <w:t>…..</w:t>
      </w:r>
      <w:r>
        <w:rPr>
          <w:rFonts w:hint="eastAsia" w:eastAsia="方正楷体简体"/>
          <w:b/>
          <w:color w:val="000000" w:themeColor="text1"/>
          <w:sz w:val="32"/>
          <w:szCs w:val="32"/>
          <w:lang w:val="en-US" w:eastAsia="zh-CN"/>
          <w14:textFill>
            <w14:solidFill>
              <w14:schemeClr w14:val="tx1"/>
            </w14:solidFill>
          </w14:textFill>
        </w:rPr>
        <w:t>8</w:t>
      </w:r>
    </w:p>
    <w:p>
      <w:pPr>
        <w:keepNext w:val="0"/>
        <w:keepLines w:val="0"/>
        <w:pageBreakBefore w:val="0"/>
        <w:widowControl w:val="0"/>
        <w:kinsoku/>
        <w:wordWrap/>
        <w:overflowPunct/>
        <w:bidi w:val="0"/>
        <w:spacing w:line="600" w:lineRule="exact"/>
        <w:ind w:firstLine="632" w:firstLineChars="200"/>
        <w:rPr>
          <w:rFonts w:eastAsia="方正楷体简体"/>
          <w:b/>
          <w:color w:val="000000" w:themeColor="text1"/>
          <w:sz w:val="32"/>
          <w:szCs w:val="32"/>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（一）机关运行经费</w:t>
      </w:r>
      <w:r>
        <w:rPr>
          <w:rFonts w:eastAsia="方正楷体简体"/>
          <w:b/>
          <w:color w:val="000000" w:themeColor="text1"/>
          <w:sz w:val="32"/>
          <w:szCs w:val="32"/>
          <w14:textFill>
            <w14:solidFill>
              <w14:schemeClr w14:val="tx1"/>
            </w14:solidFill>
          </w14:textFill>
        </w:rPr>
        <w:t>………</w:t>
      </w:r>
      <w:r>
        <w:rPr>
          <w:rFonts w:hint="eastAsia" w:eastAsia="方正楷体简体"/>
          <w:b/>
          <w:color w:val="000000" w:themeColor="text1"/>
          <w:sz w:val="32"/>
          <w:szCs w:val="32"/>
          <w:lang w:val="en-US" w:eastAsia="zh-CN"/>
          <w14:textFill>
            <w14:solidFill>
              <w14:schemeClr w14:val="tx1"/>
            </w14:solidFill>
          </w14:textFill>
        </w:rPr>
        <w:t>........................................</w:t>
      </w:r>
      <w:r>
        <w:rPr>
          <w:rFonts w:eastAsia="方正楷体简体"/>
          <w:b/>
          <w:color w:val="000000" w:themeColor="text1"/>
          <w:sz w:val="32"/>
          <w:szCs w:val="32"/>
          <w14:textFill>
            <w14:solidFill>
              <w14:schemeClr w14:val="tx1"/>
            </w14:solidFill>
          </w14:textFill>
        </w:rPr>
        <w:t>…</w:t>
      </w:r>
      <w:r>
        <w:rPr>
          <w:rFonts w:hint="eastAsia" w:eastAsia="方正楷体简体"/>
          <w:b/>
          <w:color w:val="000000" w:themeColor="text1"/>
          <w:sz w:val="32"/>
          <w:szCs w:val="32"/>
          <w:lang w:val="en-US" w:eastAsia="zh-CN"/>
          <w14:textFill>
            <w14:solidFill>
              <w14:schemeClr w14:val="tx1"/>
            </w14:solidFill>
          </w14:textFill>
        </w:rPr>
        <w:t>.</w:t>
      </w:r>
      <w:r>
        <w:rPr>
          <w:rFonts w:eastAsia="方正楷体简体"/>
          <w:b/>
          <w:color w:val="000000" w:themeColor="text1"/>
          <w:sz w:val="32"/>
          <w:szCs w:val="32"/>
          <w14:textFill>
            <w14:solidFill>
              <w14:schemeClr w14:val="tx1"/>
            </w14:solidFill>
          </w14:textFill>
        </w:rPr>
        <w:t>……..</w:t>
      </w:r>
      <w:r>
        <w:rPr>
          <w:rFonts w:hint="eastAsia" w:eastAsia="方正楷体简体"/>
          <w:b/>
          <w:color w:val="000000" w:themeColor="text1"/>
          <w:sz w:val="32"/>
          <w:szCs w:val="32"/>
          <w:lang w:val="en-US" w:eastAsia="zh-CN"/>
          <w14:textFill>
            <w14:solidFill>
              <w14:schemeClr w14:val="tx1"/>
            </w14:solidFill>
          </w14:textFill>
        </w:rPr>
        <w:t>8</w:t>
      </w:r>
    </w:p>
    <w:p>
      <w:pPr>
        <w:keepNext w:val="0"/>
        <w:keepLines w:val="0"/>
        <w:pageBreakBefore w:val="0"/>
        <w:widowControl w:val="0"/>
        <w:kinsoku/>
        <w:wordWrap/>
        <w:overflowPunct/>
        <w:bidi w:val="0"/>
        <w:spacing w:line="600" w:lineRule="exact"/>
        <w:ind w:firstLine="632" w:firstLineChars="200"/>
        <w:rPr>
          <w:rFonts w:hint="eastAsia" w:eastAsia="方正楷体简体"/>
          <w:b/>
          <w:color w:val="000000" w:themeColor="text1"/>
          <w:sz w:val="32"/>
          <w:szCs w:val="32"/>
          <w:lang w:val="en-US" w:eastAsia="zh-CN"/>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（二）政府采购情况</w:t>
      </w:r>
      <w:r>
        <w:rPr>
          <w:rFonts w:eastAsia="方正楷体简体"/>
          <w:b/>
          <w:color w:val="000000" w:themeColor="text1"/>
          <w:sz w:val="32"/>
          <w:szCs w:val="32"/>
          <w14:textFill>
            <w14:solidFill>
              <w14:schemeClr w14:val="tx1"/>
            </w14:solidFill>
          </w14:textFill>
        </w:rPr>
        <w:t>……………</w:t>
      </w:r>
      <w:r>
        <w:rPr>
          <w:rFonts w:hint="eastAsia" w:eastAsia="方正楷体简体"/>
          <w:b/>
          <w:color w:val="000000" w:themeColor="text1"/>
          <w:sz w:val="32"/>
          <w:szCs w:val="32"/>
          <w:lang w:val="en-US" w:eastAsia="zh-CN"/>
          <w14:textFill>
            <w14:solidFill>
              <w14:schemeClr w14:val="tx1"/>
            </w14:solidFill>
          </w14:textFill>
        </w:rPr>
        <w:t>.........................................</w:t>
      </w:r>
      <w:r>
        <w:rPr>
          <w:rFonts w:eastAsia="方正楷体简体"/>
          <w:b/>
          <w:color w:val="000000" w:themeColor="text1"/>
          <w:sz w:val="32"/>
          <w:szCs w:val="32"/>
          <w14:textFill>
            <w14:solidFill>
              <w14:schemeClr w14:val="tx1"/>
            </w14:solidFill>
          </w14:textFill>
        </w:rPr>
        <w:t>…..</w:t>
      </w:r>
      <w:r>
        <w:rPr>
          <w:rFonts w:hint="eastAsia" w:eastAsia="方正楷体简体"/>
          <w:b/>
          <w:color w:val="000000" w:themeColor="text1"/>
          <w:sz w:val="32"/>
          <w:szCs w:val="32"/>
          <w:lang w:val="en-US" w:eastAsia="zh-CN"/>
          <w14:textFill>
            <w14:solidFill>
              <w14:schemeClr w14:val="tx1"/>
            </w14:solidFill>
          </w14:textFill>
        </w:rPr>
        <w:t>8</w:t>
      </w:r>
    </w:p>
    <w:p>
      <w:pPr>
        <w:keepNext w:val="0"/>
        <w:keepLines w:val="0"/>
        <w:pageBreakBefore w:val="0"/>
        <w:widowControl w:val="0"/>
        <w:kinsoku/>
        <w:wordWrap/>
        <w:overflowPunct/>
        <w:bidi w:val="0"/>
        <w:spacing w:line="600" w:lineRule="exact"/>
        <w:ind w:firstLine="632" w:firstLineChars="200"/>
        <w:rPr>
          <w:rFonts w:hint="eastAsia" w:eastAsia="方正楷体简体"/>
          <w:b/>
          <w:color w:val="000000" w:themeColor="text1"/>
          <w:sz w:val="32"/>
          <w:szCs w:val="32"/>
          <w:lang w:val="en-US" w:eastAsia="zh-CN"/>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（三）国有资产占有使用情况</w:t>
      </w:r>
      <w:r>
        <w:rPr>
          <w:rFonts w:eastAsia="方正楷体简体"/>
          <w:b/>
          <w:color w:val="000000" w:themeColor="text1"/>
          <w:sz w:val="32"/>
          <w:szCs w:val="32"/>
          <w14:textFill>
            <w14:solidFill>
              <w14:schemeClr w14:val="tx1"/>
            </w14:solidFill>
          </w14:textFill>
        </w:rPr>
        <w:t>…………</w:t>
      </w:r>
      <w:r>
        <w:rPr>
          <w:rFonts w:hint="eastAsia" w:eastAsia="方正楷体简体"/>
          <w:b/>
          <w:color w:val="000000" w:themeColor="text1"/>
          <w:sz w:val="32"/>
          <w:szCs w:val="32"/>
          <w:lang w:val="en-US" w:eastAsia="zh-CN"/>
          <w14:textFill>
            <w14:solidFill>
              <w14:schemeClr w14:val="tx1"/>
            </w14:solidFill>
          </w14:textFill>
        </w:rPr>
        <w:t>.................................</w:t>
      </w:r>
      <w:r>
        <w:rPr>
          <w:rFonts w:eastAsia="方正楷体简体"/>
          <w:b/>
          <w:color w:val="000000" w:themeColor="text1"/>
          <w:sz w:val="32"/>
          <w:szCs w:val="32"/>
          <w14:textFill>
            <w14:solidFill>
              <w14:schemeClr w14:val="tx1"/>
            </w14:solidFill>
          </w14:textFill>
        </w:rPr>
        <w:t>..</w:t>
      </w:r>
      <w:r>
        <w:rPr>
          <w:rFonts w:hint="eastAsia" w:eastAsia="方正楷体简体"/>
          <w:b/>
          <w:color w:val="000000" w:themeColor="text1"/>
          <w:sz w:val="32"/>
          <w:szCs w:val="32"/>
          <w:lang w:val="en-US" w:eastAsia="zh-CN"/>
          <w14:textFill>
            <w14:solidFill>
              <w14:schemeClr w14:val="tx1"/>
            </w14:solidFill>
          </w14:textFill>
        </w:rPr>
        <w:t>8</w:t>
      </w:r>
    </w:p>
    <w:p>
      <w:pPr>
        <w:keepNext w:val="0"/>
        <w:keepLines w:val="0"/>
        <w:pageBreakBefore w:val="0"/>
        <w:widowControl w:val="0"/>
        <w:kinsoku/>
        <w:wordWrap/>
        <w:overflowPunct/>
        <w:bidi w:val="0"/>
        <w:spacing w:line="600" w:lineRule="exact"/>
        <w:ind w:firstLine="632" w:firstLineChars="200"/>
        <w:rPr>
          <w:rFonts w:eastAsia="方正楷体简体"/>
          <w:b/>
          <w:color w:val="000000" w:themeColor="text1"/>
          <w:sz w:val="32"/>
          <w:szCs w:val="32"/>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（四）绩效目标设置情况</w:t>
      </w:r>
      <w:r>
        <w:rPr>
          <w:rFonts w:eastAsia="方正楷体简体"/>
          <w:b/>
          <w:color w:val="000000" w:themeColor="text1"/>
          <w:sz w:val="32"/>
          <w:szCs w:val="32"/>
          <w14:textFill>
            <w14:solidFill>
              <w14:schemeClr w14:val="tx1"/>
            </w14:solidFill>
          </w14:textFill>
        </w:rPr>
        <w:t>………</w:t>
      </w:r>
      <w:r>
        <w:rPr>
          <w:rFonts w:hint="eastAsia" w:eastAsia="方正楷体简体"/>
          <w:b/>
          <w:color w:val="000000" w:themeColor="text1"/>
          <w:sz w:val="32"/>
          <w:szCs w:val="32"/>
          <w:lang w:val="en-US" w:eastAsia="zh-CN"/>
          <w14:textFill>
            <w14:solidFill>
              <w14:schemeClr w14:val="tx1"/>
            </w14:solidFill>
          </w14:textFill>
        </w:rPr>
        <w:t>......................................</w:t>
      </w:r>
      <w:r>
        <w:rPr>
          <w:rFonts w:eastAsia="方正楷体简体"/>
          <w:b/>
          <w:color w:val="000000" w:themeColor="text1"/>
          <w:sz w:val="32"/>
          <w:szCs w:val="32"/>
          <w14:textFill>
            <w14:solidFill>
              <w14:schemeClr w14:val="tx1"/>
            </w14:solidFill>
          </w14:textFill>
        </w:rPr>
        <w:t>……..</w:t>
      </w:r>
      <w:r>
        <w:rPr>
          <w:rFonts w:hint="eastAsia" w:eastAsia="方正楷体简体"/>
          <w:b/>
          <w:color w:val="000000" w:themeColor="text1"/>
          <w:sz w:val="32"/>
          <w:szCs w:val="32"/>
          <w:lang w:val="en-US" w:eastAsia="zh-CN"/>
          <w14:textFill>
            <w14:solidFill>
              <w14:schemeClr w14:val="tx1"/>
            </w14:solidFill>
          </w14:textFill>
        </w:rPr>
        <w:t>8</w:t>
      </w:r>
    </w:p>
    <w:p>
      <w:pPr>
        <w:keepNext w:val="0"/>
        <w:keepLines w:val="0"/>
        <w:pageBreakBefore w:val="0"/>
        <w:widowControl w:val="0"/>
        <w:kinsoku/>
        <w:wordWrap/>
        <w:overflowPunct/>
        <w:bidi w:val="0"/>
        <w:spacing w:line="600" w:lineRule="exact"/>
        <w:ind w:firstLine="632" w:firstLineChars="200"/>
        <w:rPr>
          <w:rFonts w:eastAsia="方正楷体简体"/>
          <w:b/>
          <w:color w:val="000000" w:themeColor="text1"/>
          <w:sz w:val="32"/>
          <w:szCs w:val="32"/>
          <w14:textFill>
            <w14:solidFill>
              <w14:schemeClr w14:val="tx1"/>
            </w14:solidFill>
          </w14:textFill>
        </w:rPr>
      </w:pPr>
      <w:r>
        <w:rPr>
          <w:rFonts w:hint="eastAsia" w:eastAsia="方正黑体简体"/>
          <w:color w:val="000000" w:themeColor="text1"/>
          <w:sz w:val="32"/>
          <w:szCs w:val="32"/>
          <w14:textFill>
            <w14:solidFill>
              <w14:schemeClr w14:val="tx1"/>
            </w14:solidFill>
          </w14:textFill>
        </w:rPr>
        <w:t>十一、名词解释</w:t>
      </w:r>
      <w:r>
        <w:rPr>
          <w:rFonts w:eastAsia="方正楷体简体"/>
          <w:b/>
          <w:color w:val="000000" w:themeColor="text1"/>
          <w:sz w:val="32"/>
          <w:szCs w:val="32"/>
          <w14:textFill>
            <w14:solidFill>
              <w14:schemeClr w14:val="tx1"/>
            </w14:solidFill>
          </w14:textFill>
        </w:rPr>
        <w:t>…………</w:t>
      </w:r>
      <w:r>
        <w:rPr>
          <w:rFonts w:hint="eastAsia" w:eastAsia="方正楷体简体"/>
          <w:b/>
          <w:color w:val="000000" w:themeColor="text1"/>
          <w:sz w:val="32"/>
          <w:szCs w:val="32"/>
          <w:lang w:val="en-US" w:eastAsia="zh-CN"/>
          <w14:textFill>
            <w14:solidFill>
              <w14:schemeClr w14:val="tx1"/>
            </w14:solidFill>
          </w14:textFill>
        </w:rPr>
        <w:t>..........................................................</w:t>
      </w:r>
      <w:r>
        <w:rPr>
          <w:rFonts w:eastAsia="方正楷体简体"/>
          <w:b/>
          <w:color w:val="000000" w:themeColor="text1"/>
          <w:sz w:val="32"/>
          <w:szCs w:val="32"/>
          <w14:textFill>
            <w14:solidFill>
              <w14:schemeClr w14:val="tx1"/>
            </w14:solidFill>
          </w14:textFill>
        </w:rPr>
        <w:t>..</w:t>
      </w:r>
      <w:r>
        <w:rPr>
          <w:rFonts w:hint="eastAsia" w:eastAsia="方正楷体简体"/>
          <w:b/>
          <w:color w:val="000000" w:themeColor="text1"/>
          <w:sz w:val="32"/>
          <w:szCs w:val="32"/>
          <w:lang w:val="en-US" w:eastAsia="zh-CN"/>
          <w14:textFill>
            <w14:solidFill>
              <w14:schemeClr w14:val="tx1"/>
            </w14:solidFill>
          </w14:textFill>
        </w:rPr>
        <w:t>9</w:t>
      </w:r>
    </w:p>
    <w:p>
      <w:pPr>
        <w:spacing w:line="590" w:lineRule="exact"/>
        <w:ind w:firstLine="948" w:firstLineChars="300"/>
        <w:rPr>
          <w:rFonts w:hint="eastAsia" w:ascii="Times New Roman" w:hAnsi="Times New Roman" w:eastAsia="方正仿宋简体"/>
          <w:sz w:val="32"/>
          <w:szCs w:val="32"/>
        </w:rPr>
      </w:pPr>
      <w:r>
        <w:rPr>
          <w:rFonts w:hint="eastAsia" w:ascii="Times New Roman" w:hAnsi="Times New Roman" w:eastAsia="方正仿宋简体"/>
          <w:sz w:val="32"/>
          <w:szCs w:val="32"/>
        </w:rPr>
        <w:t>附件：2024年部门预算公开表</w:t>
      </w:r>
    </w:p>
    <w:p>
      <w:pPr>
        <w:spacing w:line="590" w:lineRule="exact"/>
        <w:ind w:firstLine="632" w:firstLineChars="200"/>
        <w:rPr>
          <w:rFonts w:ascii="Times New Roman" w:hAnsi="Times New Roman" w:eastAsia="方正仿宋简体"/>
          <w:sz w:val="32"/>
          <w:szCs w:val="32"/>
        </w:rPr>
      </w:pPr>
    </w:p>
    <w:p>
      <w:pPr>
        <w:spacing w:line="590" w:lineRule="exact"/>
        <w:ind w:firstLine="712" w:firstLineChars="200"/>
        <w:rPr>
          <w:rFonts w:ascii="仿宋_GB2312" w:eastAsia="仿宋_GB2312"/>
          <w:b/>
          <w:sz w:val="36"/>
        </w:rPr>
      </w:pPr>
    </w:p>
    <w:p>
      <w:pPr>
        <w:pStyle w:val="3"/>
        <w:rPr>
          <w:rFonts w:ascii="仿宋_GB2312" w:eastAsia="仿宋_GB2312"/>
          <w:b/>
          <w:sz w:val="32"/>
          <w:szCs w:val="32"/>
        </w:rPr>
      </w:pPr>
    </w:p>
    <w:p>
      <w:pPr>
        <w:spacing w:line="590" w:lineRule="exact"/>
        <w:ind w:firstLine="712" w:firstLineChars="200"/>
        <w:rPr>
          <w:rFonts w:ascii="仿宋_GB2312" w:eastAsia="仿宋_GB2312"/>
          <w:b/>
          <w:sz w:val="36"/>
        </w:rPr>
      </w:pPr>
    </w:p>
    <w:p>
      <w:pPr>
        <w:pStyle w:val="2"/>
        <w:rPr>
          <w:rFonts w:ascii="仿宋_GB2312" w:eastAsia="仿宋_GB2312"/>
          <w:b/>
          <w:sz w:val="36"/>
        </w:rPr>
      </w:pPr>
    </w:p>
    <w:p>
      <w:pPr>
        <w:pStyle w:val="3"/>
        <w:rPr>
          <w:rFonts w:ascii="仿宋_GB2312" w:eastAsia="仿宋_GB2312"/>
          <w:b/>
          <w:sz w:val="36"/>
        </w:rPr>
      </w:pPr>
    </w:p>
    <w:p>
      <w:pPr>
        <w:rPr>
          <w:rFonts w:ascii="仿宋_GB2312" w:eastAsia="仿宋_GB2312"/>
          <w:b/>
          <w:sz w:val="36"/>
        </w:rPr>
      </w:pPr>
    </w:p>
    <w:p>
      <w:pPr>
        <w:pStyle w:val="2"/>
        <w:rPr>
          <w:rFonts w:ascii="仿宋_GB2312" w:eastAsia="仿宋_GB2312"/>
          <w:b/>
          <w:sz w:val="36"/>
        </w:rPr>
      </w:pPr>
    </w:p>
    <w:p>
      <w:pPr>
        <w:pStyle w:val="3"/>
      </w:pPr>
    </w:p>
    <w:p>
      <w:pPr>
        <w:spacing w:line="660" w:lineRule="exact"/>
        <w:rPr>
          <w:rFonts w:ascii="方正小标宋简体" w:hAnsi="方正小标宋简体" w:eastAsia="方正小标宋简体" w:cs="方正小标宋简体"/>
          <w:color w:val="000000"/>
          <w:spacing w:val="-20"/>
          <w:sz w:val="44"/>
          <w:szCs w:val="44"/>
        </w:rPr>
      </w:pPr>
    </w:p>
    <w:p>
      <w:pPr>
        <w:spacing w:line="600" w:lineRule="exact"/>
        <w:rPr>
          <w:rFonts w:ascii="仿宋" w:hAnsi="仿宋" w:eastAsia="仿宋" w:cs="仿宋"/>
          <w:color w:val="000000"/>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rPr>
        <w:t>一、基本职能及主要工作</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（一）职能简介</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贯彻执行国家和上级有关交通建设工程造价管理的方针、政策、法规，协助省造价机构拟定我省公路水运工程造价依据和办法，开展所辖区域内公路水运工程补充定额的查定和编制，配合所辖区域内公路水运工程补充计价依据的查定和编制。</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承担本市（州）交通运输局主管部门审批及初审设计的公路水运工程初步设计概算（含调整概算）、施工图预算、设计变更预算的审核工作，为上级审批和决策提供依据。</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组织开展市（州）交通运输主管部门审批及初审设计的公路水运工程建设项目造价活动监督检查和信息采集，按规定参与项目验收工作。</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开展信息化建设，建立造价数据库，定期采集、分析和报送工程材料价格信息，定期发布公路水运工程造价相关信息。</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协助省站开展市（州）工程造价人员的培训、认证工作。</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承担所辖区域内公路水运工程造价业务咨询。</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7、完成上级主管部门交办的其它事项。</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（二）2024年重点工作</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w:t>
      </w:r>
      <w:r>
        <w:rPr>
          <w:rFonts w:hint="eastAsia" w:ascii="仿宋_GB2312" w:hAnsi="仿宋_GB2312" w:eastAsia="仿宋_GB2312" w:cs="仿宋_GB2312"/>
          <w:sz w:val="32"/>
          <w:szCs w:val="32"/>
        </w:rPr>
        <w:t>进一步加强造价制度建设，完善相关造价工作制度。加强对县区造价管理工作的监督指导，督促区县加强造价监管能力建设。</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sz w:val="32"/>
          <w:szCs w:val="32"/>
        </w:rPr>
        <w:t>持续做好工程造价审核、造价信息收集上报和造价刊物出版等业务工作。</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w:t>
      </w:r>
      <w:r>
        <w:rPr>
          <w:rFonts w:hint="eastAsia" w:ascii="仿宋_GB2312" w:hAnsi="仿宋_GB2312" w:eastAsia="仿宋_GB2312" w:cs="仿宋_GB2312"/>
          <w:sz w:val="32"/>
          <w:szCs w:val="32"/>
        </w:rPr>
        <w:t>按省厅及厅造价站工作要求，充分发挥造价监督管理职能，加强对在建工程项目业主造价监督检查，规范工程建设中的造价行为。</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w:t>
      </w:r>
      <w:r>
        <w:rPr>
          <w:rFonts w:hint="eastAsia" w:ascii="仿宋_GB2312" w:hAnsi="仿宋_GB2312" w:eastAsia="仿宋_GB2312" w:cs="仿宋_GB2312"/>
          <w:sz w:val="32"/>
          <w:szCs w:val="32"/>
        </w:rPr>
        <w:t>提供造价咨询服务，提高交通造价是监管工作影响，促进交通造价工作健康发展。</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b/>
          <w:bCs/>
          <w:sz w:val="32"/>
          <w:szCs w:val="32"/>
          <w:lang w:eastAsia="zh-CN"/>
        </w:rPr>
        <w:t>（五）</w:t>
      </w:r>
      <w:r>
        <w:rPr>
          <w:rFonts w:hint="eastAsia" w:ascii="仿宋_GB2312" w:hAnsi="仿宋_GB2312" w:eastAsia="仿宋_GB2312" w:cs="仿宋_GB2312"/>
          <w:sz w:val="32"/>
          <w:szCs w:val="32"/>
        </w:rPr>
        <w:t>持续做好一、二级注册造价工程师资格考试审查工作。</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（六）</w:t>
      </w:r>
      <w:r>
        <w:rPr>
          <w:rFonts w:hint="eastAsia" w:ascii="仿宋_GB2312" w:hAnsi="仿宋_GB2312" w:eastAsia="仿宋_GB2312" w:cs="仿宋_GB2312"/>
          <w:sz w:val="32"/>
          <w:szCs w:val="32"/>
        </w:rPr>
        <w:t>适时组织开展造价管理工作业务培训，提高从业人员业务素质和专业技能。</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（七）</w:t>
      </w:r>
      <w:r>
        <w:rPr>
          <w:rFonts w:hint="eastAsia" w:ascii="仿宋_GB2312" w:hAnsi="仿宋_GB2312" w:eastAsia="仿宋_GB2312" w:cs="仿宋_GB2312"/>
          <w:sz w:val="32"/>
          <w:szCs w:val="32"/>
        </w:rPr>
        <w:t>积极向工作先进市州造价管理站学习借鉴，不断提升我站造价监督管理能力和水平。</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rPr>
        <w:t>二、单位预算单位构成</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资阳市交通建设工程造价事务中心</w:t>
      </w:r>
      <w:r>
        <w:rPr>
          <w:rFonts w:hint="eastAsia" w:ascii="仿宋_GB2312" w:hAnsi="仿宋_GB2312" w:eastAsia="仿宋_GB2312" w:cs="仿宋_GB2312"/>
          <w:sz w:val="32"/>
          <w:szCs w:val="32"/>
        </w:rPr>
        <w:t>属二级预算单位，下设科室1个，主要包括办公室1个科室。</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rPr>
        <w:t>三、收支预算情况说明</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按照综合预算的原则，</w:t>
      </w:r>
      <w:r>
        <w:rPr>
          <w:rFonts w:hint="eastAsia" w:ascii="仿宋_GB2312" w:hAnsi="仿宋_GB2312" w:cs="仿宋_GB2312"/>
          <w:sz w:val="32"/>
          <w:szCs w:val="32"/>
          <w:lang w:eastAsia="zh-CN"/>
        </w:rPr>
        <w:t>资阳市交通建设工程造价事务中心</w:t>
      </w:r>
      <w:r>
        <w:rPr>
          <w:rFonts w:hint="eastAsia" w:ascii="仿宋_GB2312" w:hAnsi="仿宋_GB2312" w:eastAsia="仿宋_GB2312" w:cs="仿宋_GB2312"/>
          <w:sz w:val="32"/>
          <w:szCs w:val="32"/>
        </w:rPr>
        <w:t>所有收入和支出均纳入单位预算管理。收入包括：一般公共预算拨款收入；支出包括：交通运输支出、社会保障和就业支出、卫生健康支出、住房保障支出。</w:t>
      </w:r>
      <w:r>
        <w:rPr>
          <w:rFonts w:hint="eastAsia" w:ascii="仿宋_GB2312" w:hAnsi="仿宋_GB2312" w:cs="仿宋_GB2312"/>
          <w:sz w:val="32"/>
          <w:szCs w:val="32"/>
          <w:lang w:eastAsia="zh-CN"/>
        </w:rPr>
        <w:t>资阳市交通建设工程造价事务中心</w:t>
      </w:r>
      <w:bookmarkStart w:id="0" w:name="_GoBack"/>
      <w:bookmarkEnd w:id="0"/>
      <w:r>
        <w:rPr>
          <w:rFonts w:hint="eastAsia" w:ascii="仿宋_GB2312" w:hAnsi="仿宋_GB2312" w:eastAsia="仿宋_GB2312" w:cs="仿宋_GB2312"/>
          <w:sz w:val="32"/>
          <w:szCs w:val="32"/>
        </w:rPr>
        <w:t>2024年收支总预算117.12万元，比2023年收支预算总数增加11.44万元，主要原因增加职工基础性绩效工资。</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（一）收入预算情况</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资阳市交通建设工程造价事务中心</w:t>
      </w:r>
      <w:r>
        <w:rPr>
          <w:rFonts w:hint="eastAsia" w:ascii="仿宋_GB2312" w:hAnsi="仿宋_GB2312" w:eastAsia="仿宋_GB2312" w:cs="仿宋_GB2312"/>
          <w:sz w:val="32"/>
          <w:szCs w:val="32"/>
        </w:rPr>
        <w:t>2024年一般公共预算拨款收入117.12万元，</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（二）支出预算情况</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资阳市交通建设工程造价事务中心</w:t>
      </w:r>
      <w:r>
        <w:rPr>
          <w:rFonts w:hint="eastAsia" w:ascii="仿宋_GB2312" w:hAnsi="仿宋_GB2312" w:eastAsia="仿宋_GB2312" w:cs="仿宋_GB2312"/>
          <w:sz w:val="32"/>
          <w:szCs w:val="32"/>
        </w:rPr>
        <w:t>2024年支出预算117.12万元，其中：基本支出112.12万元，占96%；项目支出安排5万元。占比4%.</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rPr>
        <w:t>四、财政拨款收支预算情况说明</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资阳市交通建设工程造价事务中心</w:t>
      </w:r>
      <w:r>
        <w:rPr>
          <w:rFonts w:hint="eastAsia" w:ascii="仿宋_GB2312" w:hAnsi="仿宋_GB2312" w:eastAsia="仿宋_GB2312" w:cs="仿宋_GB2312"/>
          <w:sz w:val="32"/>
          <w:szCs w:val="32"/>
        </w:rPr>
        <w:t>2024年财政拨款收支总预算117.12万元，比2023年财政拨款收支总预算增加11.44万元，主要原因是增加职工基础性绩效调资工资。</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收入包括：本年一般公共预算拨款收入117.12万元。支出包括：社会保障和就业支出10.34万元、卫生健康支出7.05万元、交通运输支出90.82万元、住房保障支出8.91万元。</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rPr>
        <w:t>五、一般公共预算当年拨款情况说明</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（一）一般公共预算当年拨款规模变化情况</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资阳市交通建设工程造价事务中心</w:t>
      </w:r>
      <w:r>
        <w:rPr>
          <w:rFonts w:hint="eastAsia" w:ascii="仿宋_GB2312" w:hAnsi="仿宋_GB2312" w:eastAsia="仿宋_GB2312" w:cs="仿宋_GB2312"/>
          <w:sz w:val="32"/>
          <w:szCs w:val="32"/>
        </w:rPr>
        <w:t>2024年一般公共预算当年拨款117.12万元，比2023年预算数增加11.44万元，主要原因增加职工基础性绩效工资。</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eastAsia="方正仿宋简体"/>
          <w:sz w:val="32"/>
          <w:szCs w:val="32"/>
        </w:rPr>
        <w:t>一般公共服务支出</w:t>
      </w:r>
      <w:r>
        <w:rPr>
          <w:rFonts w:hint="eastAsia" w:ascii="仿宋_GB2312" w:hAnsi="仿宋_GB2312" w:eastAsia="仿宋_GB2312" w:cs="仿宋_GB2312"/>
          <w:sz w:val="32"/>
          <w:szCs w:val="32"/>
        </w:rPr>
        <w:t xml:space="preserve">90.82万元，占78%；社会保障和就业支出10.34万元，占9%；卫生健康支出7.05万元，占6%；住房保障支出8.91万元，占7%。 </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交通运输支出（类）公路水路运输（款）其他公路水路运输（项）2024年预算数为90.82万元，主要用于：事业单位正常运转的基本支出，包括基本工资、津贴补贴等人员经费以及办公费、印刷费、水电费等日常公用经费。</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2、社会保障和就业（类）行政事业单位养老支出（款）机关事业单位基本养老保险缴费支出（项）2024年预算数为10.34万元，用于单位缴纳的基本养老保险支出。</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卫生健康支出（类）行政事业单位医疗（款）事业单位医疗（项）2024年预算数为5.57万元，用于为职工缴纳的基本医疗保险支出。</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卫生健康支出（类）行政事业单位医疗（款）公务员医疗补助（项）2024年预算数为1.48万元，用于为职工缴纳的公务员医疗补助支出。</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 住房保障（类）住房改革支出（款）住房公积金（项）：2024年预算数为8.91万元，主要用于：单位按人力资源和社会保障部、财政部规定的基本工资和津贴补贴以及规定比例为职工缴纳的住房公积金支出。 </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rPr>
        <w:t>六、一般公共预算基本支出情况说明</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资阳市交通建设工程造价事务中心</w:t>
      </w:r>
      <w:r>
        <w:rPr>
          <w:rFonts w:hint="eastAsia" w:ascii="仿宋_GB2312" w:hAnsi="仿宋_GB2312" w:eastAsia="仿宋_GB2312" w:cs="仿宋_GB2312"/>
          <w:sz w:val="32"/>
          <w:szCs w:val="32"/>
        </w:rPr>
        <w:t>2024年一般公共预算基本支出112.12万元，其中：</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人员经费92.5万元，主要包括：基本工资、津贴补贴、奖金、绩效工资、社会保险缴费等。</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公用经费19.62万元，主要包括：办公费、水费、电费、邮电费、印刷费、差旅费、维修（护）费、劳务费等。</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rPr>
        <w:t>七、“三公”经费财政拨款预算安排情况说明</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资阳市交通建设工程造价事务中心</w:t>
      </w:r>
      <w:r>
        <w:rPr>
          <w:rFonts w:hint="eastAsia" w:ascii="仿宋_GB2312" w:hAnsi="仿宋_GB2312" w:eastAsia="仿宋_GB2312" w:cs="仿宋_GB2312"/>
          <w:sz w:val="32"/>
          <w:szCs w:val="32"/>
        </w:rPr>
        <w:t>2024年“三公”经费财政拨款预算数0万元，其中：因公出国（境）经费0万元，公务接待费0万元，公务用车购置及运行维护费0万元。</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w:t>
      </w:r>
      <w:r>
        <w:rPr>
          <w:rFonts w:hint="eastAsia" w:ascii="仿宋_GB2312" w:hAnsi="仿宋_GB2312" w:eastAsia="仿宋_GB2312" w:cs="仿宋_GB2312"/>
          <w:sz w:val="32"/>
          <w:szCs w:val="32"/>
        </w:rPr>
        <w:t>因公出国（境）经费较2024年预算持平/下降0%。主要原因是未安排因公出境支出。</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本年度拟安排出国（境）0人次。</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公务接待费较2023年预算持平/下降0%。主要原因是未安排公务接待费。</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w:t>
      </w:r>
      <w:r>
        <w:rPr>
          <w:rFonts w:hint="eastAsia" w:ascii="仿宋_GB2312" w:hAnsi="仿宋_GB2312" w:eastAsia="仿宋_GB2312" w:cs="仿宋_GB2312"/>
          <w:sz w:val="32"/>
          <w:szCs w:val="32"/>
        </w:rPr>
        <w:t>公务用车购置及运行维护费较2023年预算持平下降0%。</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单位现有公务用车0辆，其中：轿车0辆，越野车0辆，多功能乘用车0辆。</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公务用车购置费0万元，较2023年预算下降（增长）0%。</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公务用车运行维护费0万元，较2023年预算下降0%。</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rPr>
        <w:t>八、政府性基金预算支出情况说明</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资阳市交通建设工程造价事务中心</w:t>
      </w:r>
      <w:r>
        <w:rPr>
          <w:rFonts w:hint="eastAsia" w:ascii="仿宋_GB2312" w:hAnsi="仿宋_GB2312" w:eastAsia="仿宋_GB2312" w:cs="仿宋_GB2312"/>
          <w:sz w:val="32"/>
          <w:szCs w:val="32"/>
        </w:rPr>
        <w:t>2024年没有使用政府性基金预算拨款安排的支出。</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rPr>
        <w:t>九、国有资本经营预算支出情况说明</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资阳市交通建设工程造价事务中心</w:t>
      </w:r>
      <w:r>
        <w:rPr>
          <w:rFonts w:hint="eastAsia" w:ascii="仿宋_GB2312" w:hAnsi="仿宋_GB2312" w:eastAsia="仿宋_GB2312" w:cs="仿宋_GB2312"/>
          <w:sz w:val="32"/>
          <w:szCs w:val="32"/>
        </w:rPr>
        <w:t>2024年没有使用国有资本经营预算拨款安排的支出。</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rPr>
        <w:t>十、其他重要事项的情况说明</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（一）机关运行经费</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资阳市交通建设工程造价事务中心</w:t>
      </w:r>
      <w:r>
        <w:rPr>
          <w:rFonts w:hint="eastAsia" w:ascii="仿宋_GB2312" w:hAnsi="仿宋_GB2312" w:eastAsia="仿宋_GB2312" w:cs="仿宋_GB2312"/>
          <w:sz w:val="32"/>
          <w:szCs w:val="32"/>
        </w:rPr>
        <w:t>2024年机关运行经费财政拨款预算为19.62万元，比2023年预算增加1.05万元，增加6%。</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（二）政府采购情况</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2024年，</w:t>
      </w:r>
      <w:r>
        <w:rPr>
          <w:rFonts w:hint="eastAsia" w:ascii="仿宋_GB2312" w:hAnsi="仿宋_GB2312" w:cs="仿宋_GB2312"/>
          <w:sz w:val="32"/>
          <w:szCs w:val="32"/>
          <w:lang w:eastAsia="zh-CN"/>
        </w:rPr>
        <w:t>资阳市交通建设工程造价事务中心</w:t>
      </w:r>
      <w:r>
        <w:rPr>
          <w:rFonts w:hint="eastAsia" w:ascii="仿宋_GB2312" w:hAnsi="仿宋_GB2312" w:eastAsia="仿宋_GB2312" w:cs="仿宋_GB2312"/>
          <w:sz w:val="32"/>
          <w:szCs w:val="32"/>
        </w:rPr>
        <w:t>无政府采购项目，未安排政府采购预算。</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（三）国有资产占有使用情况</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截至2023年底，</w:t>
      </w:r>
      <w:r>
        <w:rPr>
          <w:rFonts w:hint="eastAsia" w:ascii="仿宋_GB2312" w:hAnsi="仿宋_GB2312" w:cs="仿宋_GB2312"/>
          <w:sz w:val="32"/>
          <w:szCs w:val="32"/>
          <w:lang w:eastAsia="zh-CN"/>
        </w:rPr>
        <w:t>资阳市交通建设工程造价事务中心</w:t>
      </w:r>
      <w:r>
        <w:rPr>
          <w:rFonts w:hint="eastAsia" w:ascii="仿宋_GB2312" w:hAnsi="仿宋_GB2312" w:eastAsia="仿宋_GB2312" w:cs="仿宋_GB2312"/>
          <w:sz w:val="32"/>
          <w:szCs w:val="32"/>
        </w:rPr>
        <w:t>无公务用车，无单位价值100万元以上大型设备。</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2024年单位预算未安排购置车辆及单位价值100万元以上大型设备。</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（四）绩效目标设置情况</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绩效目标是预算编制的前提和基础，按照“费随事定”的原则，2024年</w:t>
      </w:r>
      <w:r>
        <w:rPr>
          <w:rFonts w:hint="eastAsia" w:ascii="仿宋_GB2312" w:hAnsi="仿宋_GB2312" w:cs="仿宋_GB2312"/>
          <w:sz w:val="32"/>
          <w:szCs w:val="32"/>
          <w:lang w:eastAsia="zh-CN"/>
        </w:rPr>
        <w:t>资阳市交通建设工程造价事务中心</w:t>
      </w:r>
      <w:r>
        <w:rPr>
          <w:rFonts w:hint="eastAsia" w:ascii="仿宋_GB2312" w:hAnsi="仿宋_GB2312" w:eastAsia="仿宋_GB2312" w:cs="仿宋_GB2312"/>
          <w:sz w:val="32"/>
          <w:szCs w:val="32"/>
        </w:rPr>
        <w:t>按照要求编制了项目绩效目标。从项目完成、项目效益、满意度等方面设置了绩效指标，综合反映项目预期完成的数量、成本、时效、质量，预期达到的社会效益、经济效益、生态效益、可持续影响以及服务对象满意度等情况。</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rPr>
        <w:t>十一、名词解释</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w:t>
      </w:r>
      <w:r>
        <w:rPr>
          <w:rFonts w:hint="eastAsia" w:ascii="仿宋_GB2312" w:hAnsi="仿宋_GB2312" w:eastAsia="仿宋_GB2312" w:cs="仿宋_GB2312"/>
          <w:sz w:val="32"/>
          <w:szCs w:val="32"/>
        </w:rPr>
        <w:t>一般公共预算拨款收入：指市级财政当年拨付的资金。</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w:t>
      </w:r>
      <w:r>
        <w:rPr>
          <w:rFonts w:hint="eastAsia" w:ascii="仿宋_GB2312" w:hAnsi="仿宋_GB2312" w:eastAsia="仿宋_GB2312" w:cs="仿宋_GB2312"/>
          <w:sz w:val="32"/>
          <w:szCs w:val="32"/>
        </w:rPr>
        <w:t>上年结转：指以前年度尚未完成，结转到本年仍按原规定用途继续使用的资金。</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w:t>
      </w:r>
      <w:r>
        <w:rPr>
          <w:rFonts w:hint="eastAsia" w:ascii="仿宋_GB2312" w:hAnsi="仿宋_GB2312" w:eastAsia="仿宋_GB2312" w:cs="仿宋_GB2312"/>
          <w:sz w:val="32"/>
          <w:szCs w:val="32"/>
        </w:rPr>
        <w:t>交通运输支出（类）公路水路运输（款）其他公路水路运输（项）：指事业单位用于保障机构正常运行、开展日常工作的基本支出。</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w:t>
      </w:r>
      <w:r>
        <w:rPr>
          <w:rFonts w:hint="eastAsia" w:ascii="仿宋_GB2312" w:hAnsi="仿宋_GB2312" w:eastAsia="仿宋_GB2312" w:cs="仿宋_GB2312"/>
          <w:sz w:val="32"/>
          <w:szCs w:val="32"/>
        </w:rPr>
        <w:t>交通运输支出（类）其他公路水路运输（款）一般行政管理事务（项）：指局机关及参公管理事业单位开展交通工程项目质量监督检查等综合业务未单独设置项级科目的专门性交通工程质量管理工作的项目支出。</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（五）</w:t>
      </w:r>
      <w:r>
        <w:rPr>
          <w:rFonts w:hint="eastAsia" w:ascii="仿宋_GB2312" w:hAnsi="仿宋_GB2312" w:eastAsia="仿宋_GB2312" w:cs="仿宋_GB2312"/>
          <w:sz w:val="32"/>
          <w:szCs w:val="32"/>
        </w:rPr>
        <w:t>交通运输支出（类）公路水路运输（款）信息化建设（项）：指交通工程质量监督工作用于业务软件开发、硬件购置、系统升级等信息化建设方面的项目支出。</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（六）</w:t>
      </w:r>
      <w:r>
        <w:rPr>
          <w:rFonts w:hint="eastAsia" w:ascii="仿宋_GB2312" w:hAnsi="仿宋_GB2312" w:eastAsia="仿宋_GB2312" w:cs="仿宋_GB2312"/>
          <w:sz w:val="32"/>
          <w:szCs w:val="32"/>
        </w:rPr>
        <w:t>社会保障和就业（类）行政事业单位养老支出（款）行政单位离退休（项）：指局机关离退休人员的支出。</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（七）</w:t>
      </w:r>
      <w:r>
        <w:rPr>
          <w:rFonts w:hint="eastAsia" w:ascii="仿宋_GB2312" w:hAnsi="仿宋_GB2312" w:eastAsia="仿宋_GB2312" w:cs="仿宋_GB2312"/>
          <w:sz w:val="32"/>
          <w:szCs w:val="32"/>
        </w:rPr>
        <w:t>社会保障和就业（类）行政事业单位养老支出（款）机关事业单位基本养老保险缴费支出（项）：指单位实施养老保险制度由单位缴纳的养老保险费的支出。</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（八）</w:t>
      </w:r>
      <w:r>
        <w:rPr>
          <w:rFonts w:hint="eastAsia" w:ascii="仿宋_GB2312" w:hAnsi="仿宋_GB2312" w:eastAsia="仿宋_GB2312" w:cs="仿宋_GB2312"/>
          <w:sz w:val="32"/>
          <w:szCs w:val="32"/>
        </w:rPr>
        <w:t>社会保障和就业（类）行政事业单位养老支出（款）机关事业单位职业年金缴费支出（项）：指单位实施养老保险制度由单位缴纳的职业年金的支出。</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（九）</w:t>
      </w:r>
      <w:r>
        <w:rPr>
          <w:rFonts w:hint="eastAsia" w:ascii="仿宋_GB2312" w:hAnsi="仿宋_GB2312" w:eastAsia="仿宋_GB2312" w:cs="仿宋_GB2312"/>
          <w:sz w:val="32"/>
          <w:szCs w:val="32"/>
        </w:rPr>
        <w:t>卫生健康（类）行政事业单位医疗（款）行政单位医疗（项）：指局机关及参公管理事业单位用于单位应缴纳基本医疗保险支出。</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（十）</w:t>
      </w:r>
      <w:r>
        <w:rPr>
          <w:rFonts w:hint="eastAsia" w:ascii="仿宋_GB2312" w:hAnsi="仿宋_GB2312" w:eastAsia="仿宋_GB2312" w:cs="仿宋_GB2312"/>
          <w:sz w:val="32"/>
          <w:szCs w:val="32"/>
        </w:rPr>
        <w:t>卫生健康（类）行政事业单位医疗（款）事业单位医疗（项）：指事业单位用于单位应缴纳基本医疗保险支出。</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（十一）</w:t>
      </w:r>
      <w:r>
        <w:rPr>
          <w:rFonts w:hint="eastAsia" w:ascii="仿宋_GB2312" w:hAnsi="仿宋_GB2312" w:eastAsia="仿宋_GB2312" w:cs="仿宋_GB2312"/>
          <w:sz w:val="32"/>
          <w:szCs w:val="32"/>
        </w:rPr>
        <w:t>卫生健康（类）行政事业单位医疗（款）公务员医疗补助（项）：指局机关及参公管理事业单位用于集中缴纳公务员医疗补助支出。</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（十二）</w:t>
      </w:r>
      <w:r>
        <w:rPr>
          <w:rFonts w:hint="eastAsia" w:ascii="仿宋_GB2312" w:hAnsi="仿宋_GB2312" w:eastAsia="仿宋_GB2312" w:cs="仿宋_GB2312"/>
          <w:sz w:val="32"/>
          <w:szCs w:val="32"/>
        </w:rPr>
        <w:t>住房保障（类）住房改革支出（款）住房公积金（项）：指按照《住房公积金管理条例》的规定，由单位及其在职职工缴存的长期住房储金。</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（十三）</w:t>
      </w:r>
      <w:r>
        <w:rPr>
          <w:rFonts w:hint="eastAsia" w:ascii="仿宋_GB2312" w:hAnsi="仿宋_GB2312" w:eastAsia="仿宋_GB2312" w:cs="仿宋_GB2312"/>
          <w:sz w:val="32"/>
          <w:szCs w:val="32"/>
        </w:rPr>
        <w:t>基本支出：指为保证机构正常运转，完成日常工作任务而发生的人员支出和公用支出。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（十四）</w:t>
      </w:r>
      <w:r>
        <w:rPr>
          <w:rFonts w:hint="eastAsia" w:ascii="仿宋_GB2312" w:hAnsi="仿宋_GB2312" w:eastAsia="仿宋_GB2312" w:cs="仿宋_GB2312"/>
          <w:sz w:val="32"/>
          <w:szCs w:val="32"/>
        </w:rPr>
        <w:t>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（十五）</w:t>
      </w:r>
      <w:r>
        <w:rPr>
          <w:rFonts w:hint="eastAsia" w:ascii="仿宋_GB2312" w:hAnsi="仿宋_GB2312" w:eastAsia="仿宋_GB2312" w:cs="仿宋_GB2312"/>
          <w:sz w:val="32"/>
          <w:szCs w:val="32"/>
        </w:rPr>
        <w:t>“三公”经费：纳入财政局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（十六）</w:t>
      </w:r>
      <w:r>
        <w:rPr>
          <w:rFonts w:hint="eastAsia" w:ascii="仿宋_GB2312" w:hAnsi="仿宋_GB2312" w:eastAsia="仿宋_GB2312" w:cs="仿宋_GB2312"/>
          <w:sz w:val="32"/>
          <w:szCs w:val="32"/>
        </w:rPr>
        <w:t>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附件：1.2024年部门预算公开表</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p>
    <w:p>
      <w:pPr>
        <w:spacing w:line="600" w:lineRule="exact"/>
        <w:ind w:firstLine="632" w:firstLineChars="20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资阳市</w:t>
      </w:r>
      <w:r>
        <w:rPr>
          <w:rFonts w:hint="eastAsia" w:ascii="仿宋_GB2312" w:hAnsi="仿宋_GB2312" w:eastAsia="仿宋_GB2312" w:cs="仿宋_GB2312"/>
          <w:sz w:val="32"/>
          <w:szCs w:val="32"/>
          <w:lang w:eastAsia="zh-CN"/>
        </w:rPr>
        <w:t>交通建设工程造价事务中心</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 xml:space="preserve">  2024年1月22日</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autoSpaceDE w:val="0"/>
        <w:autoSpaceDN w:val="0"/>
        <w:bidi w:val="0"/>
        <w:adjustRightInd w:val="0"/>
        <w:snapToGrid w:val="0"/>
        <w:spacing w:line="600" w:lineRule="exact"/>
        <w:textAlignment w:val="baseline"/>
        <w:rPr>
          <w:rFonts w:hint="eastAsia"/>
        </w:rPr>
      </w:pP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55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398780</wp:posOffset>
                </wp:positionV>
                <wp:extent cx="57150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1.4pt;height:0pt;width:450pt;z-index:251659264;mso-width-relative:page;mso-height-relative:page;" filled="f" stroked="t" coordsize="21600,21600" o:gfxdata="UEsDBAoAAAAAAIdO4kAAAAAAAAAAAAAAAAAEAAAAZHJzL1BLAwQUAAAACACHTuJASCyGLtMAAAAG&#10;AQAADwAAAGRycy9kb3ducmV2LnhtbE2PzU7DMBCE70i8g7VIXCpqN5UqCHF6aMmNC6WI6zZekoh4&#10;ncbuDzx9F3GA48ysZr4tlmffqyONsQtsYTY1oIjr4DpuLGxfq7t7UDEhO+wDk4UvirAsr68KzF04&#10;8QsdN6lRUsIxRwttSkOudaxb8hinYSCW7COMHpPIsdFuxJOU+15nxiy0x45locWBVi3Vn5uDtxCr&#10;N9pX35N6Yt7nTaBsv35+Qmtvb2bmEVSic/o7hh98QYdSmHbhwC6q3oI8kiwsMuGX9MEYMXa/hi4L&#10;/R+/vABQSwMEFAAAAAgAh07iQOzzYxL5AQAA8gMAAA4AAABkcnMvZTJvRG9jLnhtbK1TzY7TMBC+&#10;I/EOlu80aaXyEzXdw5blgqAS8ABTx0ks+U8et2lfghdA4gYnjtx5G5bHYOxky7JceiAHZ+yZ+Wa+&#10;z+PV1dFodpABlbM1n89KzqQVrlG2q/mH9zdPnnOGEWwD2llZ85NEfrV+/Gg1+EouXO90IwMjEIvV&#10;4Gvex+irokDRSwM4c15acrYuGIi0DV3RBBgI3ehiUZZPi8GFxgcnJCKdbkYnnxDDJYCubZWQGyf2&#10;Rto4ogapIRIl7JVHvs7dtq0U8W3booxM15yYxrxSEbJ3aS3WK6i6AL5XYmoBLmnhAScDylLRM9QG&#10;IrB9UP9AGSWCQ9fGmXCmGIlkRYjFvHygzbsevMxcSGr0Z9Hx/8GKN4dtYKqhSeDMgqELv/30/efH&#10;L79+fKb19ttXNk8iDR4rir222zDt0G9DYnxsg0l/4sKOWdjTWVh5jEzQ4fLZfFmWpLm48xV/En3A&#10;+Eo6w5JRc61s4gwVHF5jpGIUeheSjrVlQ81fLBdLggMawJYunkzjiQTaLuei06q5UVqnDAzd7loH&#10;doA0BPlLlAj3r7BUZAPYj3HZNY5HL6F5aRsWT57ksfQqeGrByIYzLekRJYsAoYqg9CWRVFrblCDz&#10;iE48k8ajqsnaueZEV7P3QXU96ZKvoUgeGoXc/TS2adbu78m+/1TX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ILIYu0wAAAAYBAAAPAAAAAAAAAAEAIAAAACIAAABkcnMvZG93bnJldi54bWxQSwEC&#10;FAAUAAAACACHTuJA7PNjEvkBAADyAwAADgAAAAAAAAABACAAAAAiAQAAZHJzL2Uyb0RvYy54bWxQ&#10;SwUGAAAAAAYABgBZAQAAjQU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2540</wp:posOffset>
                </wp:positionV>
                <wp:extent cx="57150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2pt;height:0pt;width:450pt;z-index:251660288;mso-width-relative:page;mso-height-relative:page;" filled="f" stroked="t" coordsize="21600,21600" o:gfxdata="UEsDBAoAAAAAAIdO4kAAAAAAAAAAAAAAAAAEAAAAZHJzL1BLAwQUAAAACACHTuJAEM6yD9AAAAAC&#10;AQAADwAAAGRycy9kb3ducmV2LnhtbE2Py07DMBBF90j8gzVIbKrWbkFVCXG6ALJj0wdiO42HJCIe&#10;p7H7gK/vdAXLozu690y+PPtOHWmIbWAL04kBRVwF13JtYbspxwtQMSE77AKThR+KsCxub3LMXDjx&#10;io7rVCsp4ZihhSalPtM6Vg15jJPQE0v2FQaPSXCotRvwJOW+0zNj5tpjy7LQYE8vDVXf64O3EMsP&#10;2pe/o2pkPh/qQLP96/sbWnt/NzXPoBKd098xXPVFHQpx2oUDu6g6C/JIsvAISrInYwR3V9RFrv+r&#10;FxdQSwMEFAAAAAgAh07iQFyopy75AQAA8gMAAA4AAABkcnMvZTJvRG9jLnhtbK1TzY7TMBC+I/EO&#10;lu80aaXyEzXdw5blgqAS8ABT20ks+U8et2lfghdA4gYnjtx5G5bHYJxky7JceiAHZ+yZ+Wa+z+PV&#10;1dEadlARtXc1n89KzpQTXmrX1vzD+5snzznDBE6C8U7V/KSQX60fP1r1oVIL33kjVWQE4rDqQ827&#10;lEJVFCg6ZQFnPihHzsZHC4m2sS1khJ7QrSkWZfm06H2UIXqhEOl0Mzr5hBgvAfRNo4XaeLG3yqUR&#10;NSoDiShhpwPy9dBt0yiR3jYNqsRMzYlpGlYqQvYur8V6BVUbIXRaTC3AJS084GRBOyp6htpAAraP&#10;+h8oq0X06Js0E94WI5FBEWIxLx9o866DoAYuJDWGs+j4/2DFm8M2Mi1rvuDMgaULv/30/efHL79+&#10;fKb19ttXtsgi9QErir122zjtMGxjZnxsos1/4sKOg7Cns7DqmJigw+Wz+bIsSXNx5yv+JIaI6ZXy&#10;lmWj5ka7zBkqOLzGRMUo9C4kHxvH+pq/WC6WBAc0gA1dPJk2EAl07ZCL3mh5o43JGRjb3bWJ7AB5&#10;CIYvUyLcv8JykQ1gN8YNrnE8OgXypZMsnQLJ4+hV8NyCVZIzo+gRZYsAoUqgzSWRVNq4nKCGEZ14&#10;Zo1HVbO18/JEV7MPUbcd6TIfes4eGoWh+2ls86zd35N9/6m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QzrIP0AAAAAIBAAAPAAAAAAAAAAEAIAAAACIAAABkcnMvZG93bnJldi54bWxQSwECFAAU&#10;AAAACACHTuJAXKinLvkBAADyAwAADgAAAAAAAAABACAAAAAfAQAAZHJzL2Uyb0RvYy54bWxQSwUG&#10;AAAAAAYABgBZAQAAigU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rPr>
        <w:t xml:space="preserve"> 资阳市</w:t>
      </w:r>
      <w:r>
        <w:rPr>
          <w:rFonts w:hint="eastAsia" w:ascii="仿宋_GB2312" w:hAnsi="仿宋_GB2312" w:eastAsia="仿宋_GB2312" w:cs="仿宋_GB2312"/>
          <w:sz w:val="28"/>
          <w:szCs w:val="28"/>
          <w:lang w:eastAsia="zh-CN"/>
        </w:rPr>
        <w:t>交通建设工程造价事务中心</w:t>
      </w:r>
      <w:r>
        <w:rPr>
          <w:rFonts w:hint="eastAsia" w:ascii="仿宋_GB2312" w:hAnsi="仿宋_GB2312" w:cs="仿宋_GB2312"/>
          <w:sz w:val="28"/>
          <w:szCs w:val="28"/>
          <w:lang w:eastAsia="zh-CN"/>
        </w:rPr>
        <w:t>印发</w:t>
      </w:r>
      <w:r>
        <w:rPr>
          <w:rFonts w:hint="eastAsia" w:ascii="仿宋_GB2312" w:hAnsi="仿宋_GB2312" w:eastAsia="仿宋_GB2312" w:cs="仿宋_GB2312"/>
          <w:sz w:val="28"/>
          <w:szCs w:val="28"/>
        </w:rPr>
        <w:t xml:space="preserve">  </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 xml:space="preserve">  2023年</w:t>
      </w:r>
      <w:r>
        <w:rPr>
          <w:rFonts w:hint="eastAsia" w:ascii="仿宋_GB2312" w:hAnsi="仿宋_GB2312" w:cs="仿宋_GB2312"/>
          <w:sz w:val="28"/>
          <w:szCs w:val="28"/>
          <w:lang w:val="en-US" w:eastAsia="zh-CN"/>
        </w:rPr>
        <w:t>1</w:t>
      </w:r>
      <w:r>
        <w:rPr>
          <w:rFonts w:hint="eastAsia" w:ascii="仿宋_GB2312" w:hAnsi="仿宋_GB2312" w:eastAsia="仿宋_GB2312" w:cs="仿宋_GB2312"/>
          <w:sz w:val="28"/>
          <w:szCs w:val="28"/>
        </w:rPr>
        <w:t>月2日</w:t>
      </w:r>
    </w:p>
    <w:sectPr>
      <w:footerReference r:id="rId3" w:type="default"/>
      <w:pgSz w:w="11906" w:h="16838"/>
      <w:pgMar w:top="2098" w:right="1474" w:bottom="1984" w:left="1587" w:header="851" w:footer="1531"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19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方正仿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imes New Roman" w:hAnsi="Times New Roman"/>
        <w:sz w:val="30"/>
        <w:szCs w:val="30"/>
      </w:rPr>
    </w:pPr>
    <w:r>
      <w:rPr>
        <w:rFonts w:ascii="Times New Roman" w:hAnsi="Times New Roman"/>
        <w:sz w:val="30"/>
        <w:szCs w:val="30"/>
      </w:rPr>
      <w:t xml:space="preserve">— </w:t>
    </w:r>
    <w:r>
      <w:rPr>
        <w:rFonts w:ascii="Times New Roman" w:hAnsi="Times New Roman"/>
        <w:sz w:val="30"/>
        <w:szCs w:val="30"/>
      </w:rPr>
      <w:fldChar w:fldCharType="begin"/>
    </w:r>
    <w:r>
      <w:rPr>
        <w:rFonts w:ascii="Times New Roman" w:hAnsi="Times New Roman"/>
        <w:sz w:val="30"/>
        <w:szCs w:val="30"/>
      </w:rPr>
      <w:instrText xml:space="preserve">PAGE   \* MERGEFORMAT</w:instrText>
    </w:r>
    <w:r>
      <w:rPr>
        <w:rFonts w:ascii="Times New Roman" w:hAnsi="Times New Roman"/>
        <w:sz w:val="30"/>
        <w:szCs w:val="30"/>
      </w:rPr>
      <w:fldChar w:fldCharType="separate"/>
    </w:r>
    <w:r>
      <w:rPr>
        <w:rFonts w:ascii="Times New Roman" w:hAnsi="Times New Roman"/>
        <w:sz w:val="30"/>
        <w:szCs w:val="30"/>
        <w:lang w:val="zh-CN"/>
      </w:rPr>
      <w:t>1</w:t>
    </w:r>
    <w:r>
      <w:rPr>
        <w:rFonts w:ascii="Times New Roman" w:hAnsi="Times New Roman"/>
        <w:sz w:val="30"/>
        <w:szCs w:val="30"/>
      </w:rPr>
      <w:fldChar w:fldCharType="end"/>
    </w:r>
    <w:r>
      <w:rPr>
        <w:rFonts w:ascii="Times New Roman" w:hAnsi="Times New Roman"/>
        <w:sz w:val="30"/>
        <w:szCs w:val="30"/>
      </w:rPr>
      <w:t xml:space="preserve"> —</w:t>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C96B2D"/>
    <w:multiLevelType w:val="singleLevel"/>
    <w:tmpl w:val="B8C96B2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gutterAtTop/>
  <w:documentProtection w:enforcement="0"/>
  <w:defaultTabStop w:val="420"/>
  <w:drawingGridHorizontalSpacing w:val="158"/>
  <w:drawingGridVerticalSpacing w:val="290"/>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zNjY3ZjAwMjQ2OTUxOTVmMTkyNTZhNzk0NzhkOGUifQ=="/>
  </w:docVars>
  <w:rsids>
    <w:rsidRoot w:val="00487CE9"/>
    <w:rsid w:val="00005D00"/>
    <w:rsid w:val="000315B2"/>
    <w:rsid w:val="00036B6F"/>
    <w:rsid w:val="000D67AB"/>
    <w:rsid w:val="00144157"/>
    <w:rsid w:val="00145427"/>
    <w:rsid w:val="0015421F"/>
    <w:rsid w:val="00194E4F"/>
    <w:rsid w:val="001A2B22"/>
    <w:rsid w:val="001B6F4C"/>
    <w:rsid w:val="001C5F2A"/>
    <w:rsid w:val="002168EA"/>
    <w:rsid w:val="00224C9B"/>
    <w:rsid w:val="00257E13"/>
    <w:rsid w:val="002611D7"/>
    <w:rsid w:val="00274908"/>
    <w:rsid w:val="002970A2"/>
    <w:rsid w:val="002A3BE4"/>
    <w:rsid w:val="002B738F"/>
    <w:rsid w:val="002D3828"/>
    <w:rsid w:val="002F2BB8"/>
    <w:rsid w:val="00306A0F"/>
    <w:rsid w:val="0031011F"/>
    <w:rsid w:val="00385FA8"/>
    <w:rsid w:val="003A1221"/>
    <w:rsid w:val="003F1658"/>
    <w:rsid w:val="004173AB"/>
    <w:rsid w:val="00487CE9"/>
    <w:rsid w:val="00491BAE"/>
    <w:rsid w:val="004A55DB"/>
    <w:rsid w:val="004A6B1F"/>
    <w:rsid w:val="004B29C2"/>
    <w:rsid w:val="004B5953"/>
    <w:rsid w:val="00553328"/>
    <w:rsid w:val="00575D5C"/>
    <w:rsid w:val="00583437"/>
    <w:rsid w:val="005A77EC"/>
    <w:rsid w:val="005C3062"/>
    <w:rsid w:val="005D48C6"/>
    <w:rsid w:val="00617BC1"/>
    <w:rsid w:val="00630686"/>
    <w:rsid w:val="00631478"/>
    <w:rsid w:val="006463A1"/>
    <w:rsid w:val="006670C6"/>
    <w:rsid w:val="0068471C"/>
    <w:rsid w:val="006B655F"/>
    <w:rsid w:val="006C642E"/>
    <w:rsid w:val="006D7A49"/>
    <w:rsid w:val="006E2545"/>
    <w:rsid w:val="00740133"/>
    <w:rsid w:val="00753FED"/>
    <w:rsid w:val="00771E98"/>
    <w:rsid w:val="00776EEA"/>
    <w:rsid w:val="007E7D51"/>
    <w:rsid w:val="007F15D9"/>
    <w:rsid w:val="00807E16"/>
    <w:rsid w:val="0083428A"/>
    <w:rsid w:val="00846626"/>
    <w:rsid w:val="00862825"/>
    <w:rsid w:val="008715CD"/>
    <w:rsid w:val="00881B5E"/>
    <w:rsid w:val="00890D3E"/>
    <w:rsid w:val="00895895"/>
    <w:rsid w:val="008A28DF"/>
    <w:rsid w:val="008E477B"/>
    <w:rsid w:val="0093017F"/>
    <w:rsid w:val="00956EBE"/>
    <w:rsid w:val="009D5A19"/>
    <w:rsid w:val="00A33F44"/>
    <w:rsid w:val="00AA0734"/>
    <w:rsid w:val="00AA46D4"/>
    <w:rsid w:val="00AF245D"/>
    <w:rsid w:val="00B5079B"/>
    <w:rsid w:val="00B73302"/>
    <w:rsid w:val="00B73FD2"/>
    <w:rsid w:val="00B90297"/>
    <w:rsid w:val="00BA5CB9"/>
    <w:rsid w:val="00BE7C8B"/>
    <w:rsid w:val="00BF6724"/>
    <w:rsid w:val="00C51E61"/>
    <w:rsid w:val="00CA6F79"/>
    <w:rsid w:val="00CC5CB6"/>
    <w:rsid w:val="00CF3150"/>
    <w:rsid w:val="00D349E7"/>
    <w:rsid w:val="00D41FB2"/>
    <w:rsid w:val="00D501FA"/>
    <w:rsid w:val="00D52169"/>
    <w:rsid w:val="00DE35CA"/>
    <w:rsid w:val="00E35B13"/>
    <w:rsid w:val="00E67EB1"/>
    <w:rsid w:val="00E72B31"/>
    <w:rsid w:val="00E72FDD"/>
    <w:rsid w:val="00E861D0"/>
    <w:rsid w:val="00EB296F"/>
    <w:rsid w:val="00EB5452"/>
    <w:rsid w:val="00F40C7C"/>
    <w:rsid w:val="00F524ED"/>
    <w:rsid w:val="00F62CB4"/>
    <w:rsid w:val="00F84E5E"/>
    <w:rsid w:val="00F96762"/>
    <w:rsid w:val="00FB4478"/>
    <w:rsid w:val="04870399"/>
    <w:rsid w:val="08E22E31"/>
    <w:rsid w:val="0A2830AB"/>
    <w:rsid w:val="0CB90E13"/>
    <w:rsid w:val="0CFC2F78"/>
    <w:rsid w:val="0DBA3094"/>
    <w:rsid w:val="0E9C09EC"/>
    <w:rsid w:val="12293B6D"/>
    <w:rsid w:val="12CC15E6"/>
    <w:rsid w:val="13FA172E"/>
    <w:rsid w:val="15290552"/>
    <w:rsid w:val="1612673E"/>
    <w:rsid w:val="16293BB3"/>
    <w:rsid w:val="197709AC"/>
    <w:rsid w:val="198F3627"/>
    <w:rsid w:val="1AB41FB0"/>
    <w:rsid w:val="1BD11E96"/>
    <w:rsid w:val="1C1D43DE"/>
    <w:rsid w:val="1DA022A7"/>
    <w:rsid w:val="1E903D29"/>
    <w:rsid w:val="233E57CD"/>
    <w:rsid w:val="23F51BD3"/>
    <w:rsid w:val="24B436D8"/>
    <w:rsid w:val="28706F29"/>
    <w:rsid w:val="2D5703F1"/>
    <w:rsid w:val="2E936CCE"/>
    <w:rsid w:val="2F6F4AA3"/>
    <w:rsid w:val="30C17779"/>
    <w:rsid w:val="33290D9C"/>
    <w:rsid w:val="3364747B"/>
    <w:rsid w:val="34B01EF6"/>
    <w:rsid w:val="38F6419E"/>
    <w:rsid w:val="3B230F47"/>
    <w:rsid w:val="3B7D69B9"/>
    <w:rsid w:val="3EF5D612"/>
    <w:rsid w:val="3F9C6F4E"/>
    <w:rsid w:val="3FDBD156"/>
    <w:rsid w:val="3FFF5785"/>
    <w:rsid w:val="445E6AA8"/>
    <w:rsid w:val="46917CC3"/>
    <w:rsid w:val="469C89A9"/>
    <w:rsid w:val="46C8554D"/>
    <w:rsid w:val="49B755C4"/>
    <w:rsid w:val="4CB4056A"/>
    <w:rsid w:val="4E217FEA"/>
    <w:rsid w:val="4EB01DEB"/>
    <w:rsid w:val="4F685920"/>
    <w:rsid w:val="4FD51A4D"/>
    <w:rsid w:val="52595284"/>
    <w:rsid w:val="53A81AA9"/>
    <w:rsid w:val="54D60B6B"/>
    <w:rsid w:val="57FE37B8"/>
    <w:rsid w:val="57FF63E9"/>
    <w:rsid w:val="58DC6953"/>
    <w:rsid w:val="58F545F7"/>
    <w:rsid w:val="5B68379D"/>
    <w:rsid w:val="5CFB1B32"/>
    <w:rsid w:val="5D2FC826"/>
    <w:rsid w:val="5D4D538A"/>
    <w:rsid w:val="5F665373"/>
    <w:rsid w:val="5FB88E63"/>
    <w:rsid w:val="61C56D72"/>
    <w:rsid w:val="6363B569"/>
    <w:rsid w:val="64324731"/>
    <w:rsid w:val="64DDFF5F"/>
    <w:rsid w:val="65E40907"/>
    <w:rsid w:val="6630783F"/>
    <w:rsid w:val="667BAA19"/>
    <w:rsid w:val="68FF601A"/>
    <w:rsid w:val="6AAA232F"/>
    <w:rsid w:val="6B203FDB"/>
    <w:rsid w:val="6BE66B17"/>
    <w:rsid w:val="6CAA7886"/>
    <w:rsid w:val="6D490FAA"/>
    <w:rsid w:val="6DCD0A18"/>
    <w:rsid w:val="6DED551F"/>
    <w:rsid w:val="6F3F2055"/>
    <w:rsid w:val="7738CEF3"/>
    <w:rsid w:val="777FBF21"/>
    <w:rsid w:val="77FB91D5"/>
    <w:rsid w:val="782567A5"/>
    <w:rsid w:val="79F34784"/>
    <w:rsid w:val="79FD9124"/>
    <w:rsid w:val="7A297097"/>
    <w:rsid w:val="7AF75951"/>
    <w:rsid w:val="7BC36C64"/>
    <w:rsid w:val="7BFEE1D6"/>
    <w:rsid w:val="7C3863C2"/>
    <w:rsid w:val="7C7A2B40"/>
    <w:rsid w:val="7DFD269F"/>
    <w:rsid w:val="7EFFB86B"/>
    <w:rsid w:val="7F3B9574"/>
    <w:rsid w:val="7FA65F2A"/>
    <w:rsid w:val="7FB96D4A"/>
    <w:rsid w:val="7FDF3A15"/>
    <w:rsid w:val="7FF2A920"/>
    <w:rsid w:val="7FF70622"/>
    <w:rsid w:val="7FFB983E"/>
    <w:rsid w:val="7FFF22C7"/>
    <w:rsid w:val="93A79261"/>
    <w:rsid w:val="AEFE6597"/>
    <w:rsid w:val="AFFFAEFD"/>
    <w:rsid w:val="B7FC3926"/>
    <w:rsid w:val="BE7FD2BD"/>
    <w:rsid w:val="BF763565"/>
    <w:rsid w:val="D69EA9CF"/>
    <w:rsid w:val="DE5F3366"/>
    <w:rsid w:val="DE7EA993"/>
    <w:rsid w:val="EEFBBE28"/>
    <w:rsid w:val="EFD915DD"/>
    <w:rsid w:val="EFE227E6"/>
    <w:rsid w:val="F5FF72DF"/>
    <w:rsid w:val="F6FE45A3"/>
    <w:rsid w:val="F76FDA23"/>
    <w:rsid w:val="F9F38191"/>
    <w:rsid w:val="F9F71DA5"/>
    <w:rsid w:val="FBB50BC8"/>
    <w:rsid w:val="FBD9D133"/>
    <w:rsid w:val="FBFE59FA"/>
    <w:rsid w:val="FBFF6FF1"/>
    <w:rsid w:val="FCEFAE15"/>
    <w:rsid w:val="FDBF80A8"/>
    <w:rsid w:val="FDFDE8C5"/>
    <w:rsid w:val="FE598262"/>
    <w:rsid w:val="FEBFD077"/>
    <w:rsid w:val="FF2B6CF2"/>
    <w:rsid w:val="FF6F09F2"/>
    <w:rsid w:val="FFBAC260"/>
    <w:rsid w:val="FFBF0A34"/>
    <w:rsid w:val="FFD1C997"/>
    <w:rsid w:val="FFDF74A6"/>
    <w:rsid w:val="FFEEC1E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 w:hAns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qFormat="1" w:unhideWhenUsed="0" w:uiPriority="99" w:semiHidden="0" w:name="Salutation"/>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 w:hAnsi="??" w:eastAsia="仿宋_GB2312" w:cs="Times New Roman"/>
      <w:kern w:val="2"/>
      <w:sz w:val="32"/>
      <w:szCs w:val="22"/>
      <w:lang w:val="en-US" w:eastAsia="zh-CN" w:bidi="ar-SA"/>
    </w:rPr>
  </w:style>
  <w:style w:type="paragraph" w:styleId="4">
    <w:name w:val="heading 2"/>
    <w:basedOn w:val="1"/>
    <w:next w:val="1"/>
    <w:link w:val="12"/>
    <w:qFormat/>
    <w:uiPriority w:val="99"/>
    <w:pPr>
      <w:keepNext/>
      <w:keepLines/>
      <w:spacing w:before="260" w:after="260" w:line="416" w:lineRule="auto"/>
      <w:outlineLvl w:val="1"/>
    </w:pPr>
    <w:rPr>
      <w:rFonts w:ascii="Cambria" w:hAnsi="Cambria"/>
      <w:b/>
      <w:bCs/>
      <w:kern w:val="0"/>
      <w:sz w:val="32"/>
      <w:szCs w:val="32"/>
    </w:rPr>
  </w:style>
  <w:style w:type="character" w:default="1" w:styleId="9">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3"/>
    <w:link w:val="13"/>
    <w:qFormat/>
    <w:uiPriority w:val="99"/>
    <w:pPr>
      <w:topLinePunct/>
      <w:autoSpaceDE w:val="0"/>
      <w:autoSpaceDN w:val="0"/>
      <w:adjustRightInd w:val="0"/>
      <w:snapToGrid w:val="0"/>
      <w:spacing w:line="336" w:lineRule="auto"/>
      <w:jc w:val="left"/>
      <w:textAlignment w:val="baseline"/>
    </w:pPr>
    <w:rPr>
      <w:rFonts w:ascii="Times New Roman" w:hAnsi="Times New Roman" w:eastAsia="仿宋_GB2312"/>
      <w:kern w:val="10"/>
      <w:sz w:val="32"/>
    </w:rPr>
  </w:style>
  <w:style w:type="paragraph" w:styleId="3">
    <w:name w:val="Body Text"/>
    <w:basedOn w:val="1"/>
    <w:next w:val="1"/>
    <w:link w:val="14"/>
    <w:uiPriority w:val="99"/>
    <w:pPr>
      <w:widowControl/>
      <w:spacing w:before="100" w:beforeAutospacing="1" w:after="100" w:afterAutospacing="1"/>
      <w:jc w:val="left"/>
    </w:pPr>
    <w:rPr>
      <w:rFonts w:ascii="宋体" w:hAnsi="宋体" w:cs="宋体"/>
      <w:kern w:val="0"/>
      <w:sz w:val="24"/>
      <w:szCs w:val="24"/>
    </w:rPr>
  </w:style>
  <w:style w:type="paragraph" w:styleId="5">
    <w:name w:val="Balloon Text"/>
    <w:basedOn w:val="1"/>
    <w:link w:val="15"/>
    <w:semiHidden/>
    <w:qFormat/>
    <w:uiPriority w:val="99"/>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character" w:styleId="10">
    <w:name w:val="Strong"/>
    <w:basedOn w:val="9"/>
    <w:qFormat/>
    <w:uiPriority w:val="99"/>
    <w:rPr>
      <w:rFonts w:cs="Times New Roman"/>
      <w:b/>
    </w:rPr>
  </w:style>
  <w:style w:type="character" w:styleId="11">
    <w:name w:val="page number"/>
    <w:basedOn w:val="9"/>
    <w:uiPriority w:val="99"/>
    <w:rPr>
      <w:rFonts w:ascii="Times New Roman" w:hAnsi="Calibri" w:eastAsia="宋体" w:cs="Times New Roman"/>
      <w:sz w:val="24"/>
    </w:rPr>
  </w:style>
  <w:style w:type="character" w:customStyle="1" w:styleId="12">
    <w:name w:val="Heading 2 Char"/>
    <w:basedOn w:val="9"/>
    <w:link w:val="4"/>
    <w:qFormat/>
    <w:locked/>
    <w:uiPriority w:val="99"/>
    <w:rPr>
      <w:rFonts w:ascii="Cambria" w:hAnsi="Cambria" w:cs="Times New Roman"/>
      <w:b/>
      <w:sz w:val="32"/>
    </w:rPr>
  </w:style>
  <w:style w:type="character" w:customStyle="1" w:styleId="13">
    <w:name w:val="Salutation Char"/>
    <w:basedOn w:val="9"/>
    <w:link w:val="2"/>
    <w:semiHidden/>
    <w:qFormat/>
    <w:locked/>
    <w:uiPriority w:val="99"/>
    <w:rPr>
      <w:rFonts w:cs="Times New Roman"/>
    </w:rPr>
  </w:style>
  <w:style w:type="character" w:customStyle="1" w:styleId="14">
    <w:name w:val="Body Text Char"/>
    <w:basedOn w:val="9"/>
    <w:link w:val="3"/>
    <w:semiHidden/>
    <w:locked/>
    <w:uiPriority w:val="99"/>
    <w:rPr>
      <w:rFonts w:cs="Times New Roman"/>
    </w:rPr>
  </w:style>
  <w:style w:type="character" w:customStyle="1" w:styleId="15">
    <w:name w:val="Balloon Text Char"/>
    <w:basedOn w:val="9"/>
    <w:link w:val="5"/>
    <w:semiHidden/>
    <w:qFormat/>
    <w:locked/>
    <w:uiPriority w:val="99"/>
    <w:rPr>
      <w:rFonts w:cs="Times New Roman"/>
      <w:sz w:val="18"/>
      <w:szCs w:val="18"/>
    </w:rPr>
  </w:style>
  <w:style w:type="character" w:customStyle="1" w:styleId="16">
    <w:name w:val="Footer Char"/>
    <w:basedOn w:val="9"/>
    <w:link w:val="6"/>
    <w:locked/>
    <w:uiPriority w:val="99"/>
    <w:rPr>
      <w:rFonts w:cs="Times New Roman"/>
      <w:sz w:val="18"/>
      <w:szCs w:val="18"/>
    </w:rPr>
  </w:style>
  <w:style w:type="character" w:customStyle="1" w:styleId="17">
    <w:name w:val="Header Char"/>
    <w:basedOn w:val="9"/>
    <w:link w:val="7"/>
    <w:qFormat/>
    <w:locked/>
    <w:uiPriority w:val="99"/>
    <w:rPr>
      <w:rFonts w:cs="Times New Roman"/>
      <w:sz w:val="18"/>
      <w:szCs w:val="18"/>
    </w:rPr>
  </w:style>
  <w:style w:type="paragraph" w:customStyle="1" w:styleId="18">
    <w:name w:val="Defaul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19">
    <w:name w:val="List Paragraph"/>
    <w:basedOn w:val="1"/>
    <w:qFormat/>
    <w:uiPriority w:val="99"/>
    <w:pPr>
      <w:ind w:firstLine="420" w:firstLineChars="200"/>
    </w:pPr>
  </w:style>
  <w:style w:type="paragraph" w:customStyle="1" w:styleId="20">
    <w:name w:val="Char1"/>
    <w:basedOn w:val="1"/>
    <w:uiPriority w:val="99"/>
    <w:pPr>
      <w:widowControl/>
      <w:spacing w:line="240" w:lineRule="exact"/>
      <w:jc w:val="left"/>
    </w:pPr>
    <w:rPr>
      <w:rFonts w:ascii="Verdana" w:hAnsi="Verdana"/>
      <w:sz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UQi</Company>
  <Pages>14</Pages>
  <Words>735</Words>
  <Characters>4192</Characters>
  <Lines>0</Lines>
  <Paragraphs>0</Paragraphs>
  <TotalTime>5</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2024-01-22T14:08:00Z</dcterms:created>
  <dc:creator>User</dc:creator>
  <cp:lastModifiedBy>夜未央</cp:lastModifiedBy>
  <cp:lastPrinted>2023-02-07T07:40:00Z</cp:lastPrinted>
  <dcterms:modified xsi:type="dcterms:W3CDTF">2024-01-24T01:51:01Z</dcterms:modified>
  <dc:title>  </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66B09754896A4374BAEEB02A8B08390C_13</vt:lpwstr>
  </property>
</Properties>
</file>